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3E" w:rsidRDefault="00FF2D3E">
      <w:pPr>
        <w:spacing w:line="600" w:lineRule="exact"/>
        <w:jc w:val="left"/>
        <w:rPr>
          <w:rFonts w:ascii="方正小标宋简体" w:eastAsia="方正小标宋简体" w:hAnsi="宋体"/>
          <w:szCs w:val="21"/>
        </w:rPr>
      </w:pPr>
      <w:bookmarkStart w:id="0" w:name="_Toc15306267"/>
    </w:p>
    <w:p w:rsidR="00FF2D3E" w:rsidRDefault="00FF2D3E">
      <w:pPr>
        <w:pStyle w:val="a4"/>
        <w:spacing w:before="93"/>
      </w:pPr>
    </w:p>
    <w:p w:rsidR="00FF2D3E" w:rsidRDefault="00FF2D3E">
      <w:pPr>
        <w:spacing w:line="600" w:lineRule="exact"/>
        <w:jc w:val="center"/>
        <w:rPr>
          <w:rFonts w:ascii="方正小标宋简体" w:eastAsia="方正小标宋简体" w:hAnsi="宋体"/>
          <w:sz w:val="72"/>
          <w:szCs w:val="72"/>
        </w:rPr>
      </w:pPr>
    </w:p>
    <w:p w:rsidR="00FF2D3E" w:rsidRDefault="00FF2D3E">
      <w:pPr>
        <w:spacing w:line="600" w:lineRule="exact"/>
        <w:jc w:val="center"/>
        <w:rPr>
          <w:rFonts w:ascii="方正小标宋简体" w:eastAsia="方正小标宋简体" w:hAnsi="宋体"/>
          <w:sz w:val="72"/>
          <w:szCs w:val="72"/>
        </w:rPr>
      </w:pPr>
    </w:p>
    <w:p w:rsidR="00FF2D3E" w:rsidRDefault="00D32DC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25582"/>
      <w:bookmarkStart w:id="3" w:name="_Toc15377425"/>
      <w:bookmarkStart w:id="4" w:name="_Toc15377193"/>
      <w:bookmarkStart w:id="5" w:name="_Toc15396475"/>
      <w:bookmarkStart w:id="6" w:name="_Toc15396597"/>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bookmarkEnd w:id="6"/>
    </w:p>
    <w:p w:rsidR="00FF2D3E" w:rsidRDefault="00D32DC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77194"/>
      <w:bookmarkStart w:id="8" w:name="_Toc15306268"/>
      <w:bookmarkStart w:id="9" w:name="_Toc15377426"/>
      <w:bookmarkStart w:id="10" w:name="_Toc15396476"/>
      <w:bookmarkStart w:id="11" w:name="_Toc15744"/>
      <w:bookmarkStart w:id="12" w:name="_Toc15378442"/>
      <w:bookmarkStart w:id="13" w:name="_Toc15396598"/>
      <w:bookmarkEnd w:id="0"/>
      <w:r>
        <w:rPr>
          <w:rFonts w:ascii="方正小标宋简体" w:eastAsia="方正小标宋简体" w:hAnsi="方正小标宋简体" w:cs="方正小标宋简体" w:hint="eastAsia"/>
          <w:sz w:val="72"/>
          <w:szCs w:val="72"/>
        </w:rPr>
        <w:t>泸县粮食和物资储备中心决算</w:t>
      </w:r>
      <w:bookmarkEnd w:id="7"/>
      <w:bookmarkEnd w:id="8"/>
      <w:bookmarkEnd w:id="9"/>
      <w:bookmarkEnd w:id="10"/>
      <w:bookmarkEnd w:id="11"/>
      <w:bookmarkEnd w:id="12"/>
      <w:bookmarkEnd w:id="13"/>
    </w:p>
    <w:p w:rsidR="00FF2D3E" w:rsidRDefault="00D32DC5">
      <w:pPr>
        <w:adjustRightInd w:val="0"/>
        <w:snapToGrid w:val="0"/>
        <w:spacing w:line="360" w:lineRule="auto"/>
        <w:jc w:val="center"/>
        <w:outlineLvl w:val="0"/>
        <w:rPr>
          <w:rFonts w:ascii="方正小标宋简体" w:eastAsia="方正小标宋简体" w:hAnsi="宋体"/>
          <w:sz w:val="52"/>
          <w:szCs w:val="52"/>
        </w:rPr>
      </w:pPr>
      <w:bookmarkStart w:id="14" w:name="_Toc11048"/>
      <w:r>
        <w:rPr>
          <w:rFonts w:ascii="方正小标宋简体" w:eastAsia="方正小标宋简体" w:hAnsi="宋体" w:hint="eastAsia"/>
          <w:sz w:val="52"/>
          <w:szCs w:val="52"/>
        </w:rPr>
        <w:t>(部门公开)</w:t>
      </w:r>
      <w:bookmarkEnd w:id="14"/>
    </w:p>
    <w:p w:rsidR="00FF2D3E" w:rsidRDefault="00FF2D3E">
      <w:pPr>
        <w:widowControl/>
        <w:jc w:val="center"/>
        <w:rPr>
          <w:rFonts w:ascii="黑体" w:eastAsia="黑体" w:hAnsi="黑体"/>
          <w:sz w:val="48"/>
          <w:szCs w:val="48"/>
        </w:rPr>
        <w:sectPr w:rsidR="00FF2D3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p>
    <w:p w:rsidR="00FF2D3E" w:rsidRDefault="00D32DC5">
      <w:pPr>
        <w:widowControl/>
        <w:jc w:val="center"/>
        <w:rPr>
          <w:rFonts w:ascii="黑体" w:eastAsia="黑体" w:hAnsi="黑体"/>
          <w:sz w:val="48"/>
          <w:szCs w:val="48"/>
        </w:rPr>
      </w:pPr>
      <w:r>
        <w:rPr>
          <w:rFonts w:ascii="黑体" w:eastAsia="黑体" w:hAnsi="黑体" w:hint="eastAsia"/>
          <w:sz w:val="48"/>
          <w:szCs w:val="48"/>
        </w:rPr>
        <w:lastRenderedPageBreak/>
        <w:t>目录</w:t>
      </w:r>
    </w:p>
    <w:p w:rsidR="00FF2D3E" w:rsidRDefault="00FF2D3E">
      <w:pPr>
        <w:widowControl/>
        <w:jc w:val="center"/>
        <w:rPr>
          <w:rFonts w:ascii="黑体" w:eastAsia="黑体" w:hAnsi="黑体" w:cstheme="minorBidi"/>
          <w:sz w:val="28"/>
          <w:szCs w:val="28"/>
        </w:rPr>
      </w:pPr>
    </w:p>
    <w:p w:rsidR="00FF2D3E" w:rsidRDefault="00D32DC5">
      <w:pPr>
        <w:pStyle w:val="10"/>
      </w:pPr>
      <w:r>
        <w:rPr>
          <w:rFonts w:hint="eastAsia"/>
        </w:rPr>
        <w:t>公开时间：202</w:t>
      </w:r>
      <w:r w:rsidR="004E1D8E">
        <w:rPr>
          <w:rFonts w:hint="eastAsia"/>
        </w:rPr>
        <w:t>4</w:t>
      </w:r>
      <w:r>
        <w:rPr>
          <w:rFonts w:hint="eastAsia"/>
        </w:rPr>
        <w:t>年9月2</w:t>
      </w:r>
      <w:bookmarkStart w:id="15" w:name="_GoBack"/>
      <w:bookmarkEnd w:id="15"/>
      <w:r w:rsidR="00B676B3">
        <w:rPr>
          <w:rFonts w:hint="eastAsia"/>
        </w:rPr>
        <w:t>7</w:t>
      </w:r>
      <w:r>
        <w:rPr>
          <w:rFonts w:hint="eastAsia"/>
        </w:rPr>
        <w:t>日</w:t>
      </w:r>
    </w:p>
    <w:bookmarkStart w:id="16" w:name="_Toc15377196" w:displacedByCustomXml="next"/>
    <w:bookmarkStart w:id="17" w:name="_Toc15396599" w:displacedByCustomXml="next"/>
    <w:sdt>
      <w:sdtPr>
        <w:rPr>
          <w:rFonts w:ascii="宋体" w:hAnsi="宋体"/>
          <w:kern w:val="2"/>
          <w:sz w:val="21"/>
          <w:szCs w:val="24"/>
        </w:rPr>
        <w:id w:val="147467238"/>
        <w:docPartObj>
          <w:docPartGallery w:val="Table of Contents"/>
          <w:docPartUnique/>
        </w:docPartObj>
      </w:sdtPr>
      <w:sdtEndPr>
        <w:rPr>
          <w:b/>
        </w:rPr>
      </w:sdtEndPr>
      <w:sdtContent>
        <w:p w:rsidR="00FF2D3E" w:rsidRDefault="000F7880">
          <w:pPr>
            <w:pStyle w:val="WPSOffice1"/>
            <w:tabs>
              <w:tab w:val="right" w:leader="dot" w:pos="8306"/>
            </w:tabs>
            <w:rPr>
              <w:b/>
              <w:sz w:val="28"/>
              <w:szCs w:val="28"/>
            </w:rPr>
          </w:pPr>
          <w:r w:rsidRPr="000F7880">
            <w:rPr>
              <w:sz w:val="28"/>
              <w:szCs w:val="28"/>
            </w:rPr>
            <w:fldChar w:fldCharType="begin"/>
          </w:r>
          <w:r w:rsidR="00D32DC5">
            <w:rPr>
              <w:sz w:val="28"/>
              <w:szCs w:val="28"/>
            </w:rPr>
            <w:instrText xml:space="preserve">TOC \o "1-2" \h \u </w:instrText>
          </w:r>
          <w:r w:rsidRPr="000F7880">
            <w:rPr>
              <w:sz w:val="28"/>
              <w:szCs w:val="28"/>
            </w:rPr>
            <w:fldChar w:fldCharType="separate"/>
          </w:r>
          <w:hyperlink w:anchor="_Toc23371" w:history="1">
            <w:r w:rsidR="00D32DC5">
              <w:rPr>
                <w:rFonts w:ascii="黑体" w:eastAsia="黑体" w:hAnsi="黑体" w:hint="eastAsia"/>
                <w:b/>
                <w:sz w:val="28"/>
                <w:szCs w:val="28"/>
              </w:rPr>
              <w:t>第一部分 单位概况</w:t>
            </w:r>
            <w:r w:rsidR="00D32DC5">
              <w:rPr>
                <w:b/>
                <w:sz w:val="28"/>
                <w:szCs w:val="28"/>
              </w:rPr>
              <w:tab/>
            </w:r>
            <w:r>
              <w:rPr>
                <w:b/>
                <w:sz w:val="28"/>
                <w:szCs w:val="28"/>
              </w:rPr>
              <w:fldChar w:fldCharType="begin"/>
            </w:r>
            <w:r w:rsidR="00D32DC5">
              <w:rPr>
                <w:b/>
                <w:sz w:val="28"/>
                <w:szCs w:val="28"/>
              </w:rPr>
              <w:instrText xml:space="preserve"> PAGEREF _Toc23371 \h </w:instrText>
            </w:r>
            <w:r>
              <w:rPr>
                <w:b/>
                <w:sz w:val="28"/>
                <w:szCs w:val="28"/>
              </w:rPr>
            </w:r>
            <w:r>
              <w:rPr>
                <w:b/>
                <w:sz w:val="28"/>
                <w:szCs w:val="28"/>
              </w:rPr>
              <w:fldChar w:fldCharType="separate"/>
            </w:r>
            <w:r w:rsidR="00D32DC5">
              <w:rPr>
                <w:b/>
                <w:sz w:val="28"/>
                <w:szCs w:val="28"/>
              </w:rPr>
              <w:t>1</w:t>
            </w:r>
            <w:r>
              <w:rPr>
                <w:b/>
                <w:sz w:val="28"/>
                <w:szCs w:val="28"/>
              </w:rPr>
              <w:fldChar w:fldCharType="end"/>
            </w:r>
          </w:hyperlink>
        </w:p>
        <w:p w:rsidR="00FF2D3E" w:rsidRDefault="000F7880" w:rsidP="00B676B3">
          <w:pPr>
            <w:pStyle w:val="WPSOffice2"/>
            <w:tabs>
              <w:tab w:val="right" w:leader="dot" w:pos="8306"/>
            </w:tabs>
            <w:ind w:left="420"/>
            <w:rPr>
              <w:rFonts w:ascii="黑体" w:eastAsia="黑体" w:hAnsi="黑体"/>
              <w:sz w:val="28"/>
              <w:szCs w:val="28"/>
            </w:rPr>
          </w:pPr>
          <w:hyperlink w:anchor="_Toc26368" w:history="1">
            <w:r w:rsidR="00D32DC5">
              <w:rPr>
                <w:rFonts w:ascii="黑体" w:eastAsia="黑体" w:hAnsi="黑体" w:hint="eastAsia"/>
                <w:sz w:val="28"/>
                <w:szCs w:val="28"/>
              </w:rPr>
              <w:t>一、 主要职责</w:t>
            </w:r>
            <w:r w:rsidR="00D32DC5">
              <w:rPr>
                <w:rFonts w:hint="eastAsia"/>
                <w:sz w:val="28"/>
                <w:szCs w:val="28"/>
              </w:rPr>
              <w:tab/>
            </w:r>
            <w:r>
              <w:rPr>
                <w:rFonts w:hint="eastAsia"/>
                <w:sz w:val="28"/>
                <w:szCs w:val="28"/>
              </w:rPr>
              <w:fldChar w:fldCharType="begin"/>
            </w:r>
            <w:r w:rsidR="00D32DC5">
              <w:rPr>
                <w:rFonts w:hint="eastAsia"/>
                <w:sz w:val="28"/>
                <w:szCs w:val="28"/>
              </w:rPr>
              <w:instrText xml:space="preserve"> PAGEREF _Toc26368 \h </w:instrText>
            </w:r>
            <w:r>
              <w:rPr>
                <w:rFonts w:hint="eastAsia"/>
                <w:sz w:val="28"/>
                <w:szCs w:val="28"/>
              </w:rPr>
            </w:r>
            <w:r>
              <w:rPr>
                <w:rFonts w:hint="eastAsia"/>
                <w:sz w:val="28"/>
                <w:szCs w:val="28"/>
              </w:rPr>
              <w:fldChar w:fldCharType="separate"/>
            </w:r>
            <w:r w:rsidR="00D32DC5">
              <w:rPr>
                <w:rFonts w:hint="eastAsia"/>
                <w:sz w:val="28"/>
                <w:szCs w:val="28"/>
              </w:rPr>
              <w:t>1</w:t>
            </w:r>
            <w:r>
              <w:rPr>
                <w:rFonts w:hint="eastAsia"/>
                <w:sz w:val="28"/>
                <w:szCs w:val="28"/>
              </w:rPr>
              <w:fldChar w:fldCharType="end"/>
            </w:r>
          </w:hyperlink>
        </w:p>
        <w:p w:rsidR="00FF2D3E" w:rsidRDefault="000F7880" w:rsidP="00B676B3">
          <w:pPr>
            <w:pStyle w:val="WPSOffice2"/>
            <w:tabs>
              <w:tab w:val="right" w:leader="dot" w:pos="8306"/>
            </w:tabs>
            <w:ind w:left="420"/>
            <w:rPr>
              <w:sz w:val="28"/>
              <w:szCs w:val="28"/>
            </w:rPr>
          </w:pPr>
          <w:hyperlink w:anchor="_Toc6453" w:history="1">
            <w:r w:rsidR="00D32DC5">
              <w:rPr>
                <w:rFonts w:ascii="黑体" w:eastAsia="黑体" w:hAnsi="黑体" w:hint="eastAsia"/>
                <w:sz w:val="28"/>
                <w:szCs w:val="28"/>
              </w:rPr>
              <w:t>二、 机构设置</w:t>
            </w:r>
            <w:r w:rsidR="00D32DC5">
              <w:rPr>
                <w:rFonts w:hint="eastAsia"/>
                <w:sz w:val="28"/>
                <w:szCs w:val="28"/>
              </w:rPr>
              <w:tab/>
            </w:r>
            <w:r>
              <w:rPr>
                <w:rFonts w:hint="eastAsia"/>
                <w:sz w:val="28"/>
                <w:szCs w:val="28"/>
              </w:rPr>
              <w:fldChar w:fldCharType="begin"/>
            </w:r>
            <w:r w:rsidR="00D32DC5">
              <w:rPr>
                <w:rFonts w:hint="eastAsia"/>
                <w:sz w:val="28"/>
                <w:szCs w:val="28"/>
              </w:rPr>
              <w:instrText xml:space="preserve"> PAGEREF _Toc6453 \h </w:instrText>
            </w:r>
            <w:r>
              <w:rPr>
                <w:rFonts w:hint="eastAsia"/>
                <w:sz w:val="28"/>
                <w:szCs w:val="28"/>
              </w:rPr>
            </w:r>
            <w:r>
              <w:rPr>
                <w:rFonts w:hint="eastAsia"/>
                <w:sz w:val="28"/>
                <w:szCs w:val="28"/>
              </w:rPr>
              <w:fldChar w:fldCharType="separate"/>
            </w:r>
            <w:r w:rsidR="00D32DC5">
              <w:rPr>
                <w:rFonts w:hint="eastAsia"/>
                <w:sz w:val="28"/>
                <w:szCs w:val="28"/>
              </w:rPr>
              <w:t>1</w:t>
            </w:r>
            <w:r>
              <w:rPr>
                <w:rFonts w:hint="eastAsia"/>
                <w:sz w:val="28"/>
                <w:szCs w:val="28"/>
              </w:rPr>
              <w:fldChar w:fldCharType="end"/>
            </w:r>
          </w:hyperlink>
        </w:p>
        <w:p w:rsidR="00FF2D3E" w:rsidRDefault="000F7880">
          <w:pPr>
            <w:pStyle w:val="WPSOffice1"/>
            <w:tabs>
              <w:tab w:val="right" w:leader="dot" w:pos="8306"/>
            </w:tabs>
            <w:rPr>
              <w:b/>
              <w:sz w:val="28"/>
              <w:szCs w:val="28"/>
            </w:rPr>
          </w:pPr>
          <w:hyperlink w:anchor="_Toc17802" w:history="1">
            <w:r w:rsidR="00D32DC5">
              <w:rPr>
                <w:rFonts w:ascii="黑体" w:eastAsia="黑体" w:hAnsi="黑体" w:hint="eastAsia"/>
                <w:b/>
                <w:sz w:val="28"/>
                <w:szCs w:val="28"/>
              </w:rPr>
              <w:t>第二部分 2023年度</w:t>
            </w:r>
            <w:r w:rsidR="00D32DC5">
              <w:rPr>
                <w:rFonts w:ascii="黑体" w:eastAsia="黑体" w:hAnsi="黑体" w:hint="eastAsia"/>
                <w:b/>
                <w:bCs/>
                <w:sz w:val="28"/>
                <w:szCs w:val="28"/>
              </w:rPr>
              <w:t>单位决算情况说明</w:t>
            </w:r>
            <w:r w:rsidR="00D32DC5">
              <w:rPr>
                <w:b/>
                <w:sz w:val="28"/>
                <w:szCs w:val="28"/>
              </w:rPr>
              <w:tab/>
            </w:r>
            <w:r>
              <w:rPr>
                <w:b/>
                <w:sz w:val="28"/>
                <w:szCs w:val="28"/>
              </w:rPr>
              <w:fldChar w:fldCharType="begin"/>
            </w:r>
            <w:r w:rsidR="00D32DC5">
              <w:rPr>
                <w:b/>
                <w:sz w:val="28"/>
                <w:szCs w:val="28"/>
              </w:rPr>
              <w:instrText xml:space="preserve"> PAGEREF _Toc17802 \h </w:instrText>
            </w:r>
            <w:r>
              <w:rPr>
                <w:b/>
                <w:sz w:val="28"/>
                <w:szCs w:val="28"/>
              </w:rPr>
            </w:r>
            <w:r>
              <w:rPr>
                <w:b/>
                <w:sz w:val="28"/>
                <w:szCs w:val="28"/>
              </w:rPr>
              <w:fldChar w:fldCharType="separate"/>
            </w:r>
            <w:r w:rsidR="00D32DC5">
              <w:rPr>
                <w:b/>
                <w:sz w:val="28"/>
                <w:szCs w:val="28"/>
              </w:rPr>
              <w:t>2</w:t>
            </w:r>
            <w:r>
              <w:rPr>
                <w:b/>
                <w:sz w:val="28"/>
                <w:szCs w:val="28"/>
              </w:rPr>
              <w:fldChar w:fldCharType="end"/>
            </w:r>
          </w:hyperlink>
        </w:p>
        <w:p w:rsidR="00FF2D3E" w:rsidRDefault="000F7880" w:rsidP="00B676B3">
          <w:pPr>
            <w:pStyle w:val="WPSOffice2"/>
            <w:tabs>
              <w:tab w:val="right" w:leader="dot" w:pos="8306"/>
            </w:tabs>
            <w:ind w:left="420"/>
            <w:rPr>
              <w:sz w:val="28"/>
              <w:szCs w:val="28"/>
            </w:rPr>
          </w:pPr>
          <w:hyperlink w:anchor="_Toc28384" w:history="1">
            <w:r w:rsidR="00D32DC5">
              <w:rPr>
                <w:rFonts w:ascii="黑体" w:eastAsia="黑体" w:hAnsi="黑体"/>
                <w:sz w:val="28"/>
                <w:szCs w:val="28"/>
              </w:rPr>
              <w:t xml:space="preserve">一、 </w:t>
            </w:r>
            <w:r w:rsidR="00D32DC5">
              <w:rPr>
                <w:rFonts w:ascii="黑体" w:eastAsia="黑体" w:hAnsi="黑体" w:hint="eastAsia"/>
                <w:sz w:val="28"/>
                <w:szCs w:val="28"/>
              </w:rPr>
              <w:t>收入支出决算总体情况说明</w:t>
            </w:r>
            <w:r w:rsidR="00D32DC5">
              <w:rPr>
                <w:sz w:val="28"/>
                <w:szCs w:val="28"/>
              </w:rPr>
              <w:tab/>
            </w:r>
            <w:r>
              <w:rPr>
                <w:sz w:val="28"/>
                <w:szCs w:val="28"/>
              </w:rPr>
              <w:fldChar w:fldCharType="begin"/>
            </w:r>
            <w:r w:rsidR="00D32DC5">
              <w:rPr>
                <w:sz w:val="28"/>
                <w:szCs w:val="28"/>
              </w:rPr>
              <w:instrText xml:space="preserve"> PAGEREF _Toc28384 \h </w:instrText>
            </w:r>
            <w:r>
              <w:rPr>
                <w:sz w:val="28"/>
                <w:szCs w:val="28"/>
              </w:rPr>
            </w:r>
            <w:r>
              <w:rPr>
                <w:sz w:val="28"/>
                <w:szCs w:val="28"/>
              </w:rPr>
              <w:fldChar w:fldCharType="separate"/>
            </w:r>
            <w:r w:rsidR="00D32DC5">
              <w:rPr>
                <w:sz w:val="28"/>
                <w:szCs w:val="28"/>
              </w:rPr>
              <w:t>2</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6977" w:history="1">
            <w:r w:rsidR="00D32DC5">
              <w:rPr>
                <w:rFonts w:ascii="黑体" w:eastAsia="黑体" w:hAnsi="黑体"/>
                <w:sz w:val="28"/>
                <w:szCs w:val="28"/>
              </w:rPr>
              <w:t xml:space="preserve">二、 </w:t>
            </w:r>
            <w:r w:rsidR="00D32DC5">
              <w:rPr>
                <w:rFonts w:ascii="黑体" w:eastAsia="黑体" w:hAnsi="黑体" w:hint="eastAsia"/>
                <w:sz w:val="28"/>
                <w:szCs w:val="28"/>
              </w:rPr>
              <w:t>收入决算情况说明</w:t>
            </w:r>
            <w:r w:rsidR="00D32DC5">
              <w:rPr>
                <w:sz w:val="28"/>
                <w:szCs w:val="28"/>
              </w:rPr>
              <w:tab/>
            </w:r>
            <w:r>
              <w:rPr>
                <w:sz w:val="28"/>
                <w:szCs w:val="28"/>
              </w:rPr>
              <w:fldChar w:fldCharType="begin"/>
            </w:r>
            <w:r w:rsidR="00D32DC5">
              <w:rPr>
                <w:sz w:val="28"/>
                <w:szCs w:val="28"/>
              </w:rPr>
              <w:instrText xml:space="preserve"> PAGEREF _Toc16977 \h </w:instrText>
            </w:r>
            <w:r>
              <w:rPr>
                <w:sz w:val="28"/>
                <w:szCs w:val="28"/>
              </w:rPr>
            </w:r>
            <w:r>
              <w:rPr>
                <w:sz w:val="28"/>
                <w:szCs w:val="28"/>
              </w:rPr>
              <w:fldChar w:fldCharType="separate"/>
            </w:r>
            <w:r w:rsidR="00D32DC5">
              <w:rPr>
                <w:sz w:val="28"/>
                <w:szCs w:val="28"/>
              </w:rPr>
              <w:t>2</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28080" w:history="1">
            <w:r w:rsidR="00D32DC5">
              <w:rPr>
                <w:rFonts w:ascii="黑体" w:eastAsia="黑体" w:hAnsi="黑体"/>
                <w:sz w:val="28"/>
                <w:szCs w:val="28"/>
              </w:rPr>
              <w:t xml:space="preserve">三、 </w:t>
            </w:r>
            <w:r w:rsidR="00D32DC5">
              <w:rPr>
                <w:rFonts w:ascii="黑体" w:eastAsia="黑体" w:hAnsi="黑体" w:hint="eastAsia"/>
                <w:sz w:val="28"/>
                <w:szCs w:val="28"/>
              </w:rPr>
              <w:t>支出决算情况说明</w:t>
            </w:r>
            <w:r w:rsidR="00D32DC5">
              <w:rPr>
                <w:sz w:val="28"/>
                <w:szCs w:val="28"/>
              </w:rPr>
              <w:tab/>
            </w:r>
            <w:r>
              <w:rPr>
                <w:sz w:val="28"/>
                <w:szCs w:val="28"/>
              </w:rPr>
              <w:fldChar w:fldCharType="begin"/>
            </w:r>
            <w:r w:rsidR="00D32DC5">
              <w:rPr>
                <w:sz w:val="28"/>
                <w:szCs w:val="28"/>
              </w:rPr>
              <w:instrText xml:space="preserve"> PAGEREF _Toc28080 \h </w:instrText>
            </w:r>
            <w:r>
              <w:rPr>
                <w:sz w:val="28"/>
                <w:szCs w:val="28"/>
              </w:rPr>
            </w:r>
            <w:r>
              <w:rPr>
                <w:sz w:val="28"/>
                <w:szCs w:val="28"/>
              </w:rPr>
              <w:fldChar w:fldCharType="separate"/>
            </w:r>
            <w:r w:rsidR="00D32DC5">
              <w:rPr>
                <w:sz w:val="28"/>
                <w:szCs w:val="28"/>
              </w:rPr>
              <w:t>3</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3942" w:history="1">
            <w:r w:rsidR="00D32DC5">
              <w:rPr>
                <w:rFonts w:ascii="黑体" w:eastAsia="黑体" w:hAnsi="黑体" w:hint="eastAsia"/>
                <w:sz w:val="28"/>
                <w:szCs w:val="28"/>
              </w:rPr>
              <w:t>四、财政拨款收入支出决算总体情况说明</w:t>
            </w:r>
            <w:r w:rsidR="00D32DC5">
              <w:rPr>
                <w:sz w:val="28"/>
                <w:szCs w:val="28"/>
              </w:rPr>
              <w:tab/>
            </w:r>
            <w:r>
              <w:rPr>
                <w:sz w:val="28"/>
                <w:szCs w:val="28"/>
              </w:rPr>
              <w:fldChar w:fldCharType="begin"/>
            </w:r>
            <w:r w:rsidR="00D32DC5">
              <w:rPr>
                <w:sz w:val="28"/>
                <w:szCs w:val="28"/>
              </w:rPr>
              <w:instrText xml:space="preserve"> PAGEREF _Toc13942 \h </w:instrText>
            </w:r>
            <w:r>
              <w:rPr>
                <w:sz w:val="28"/>
                <w:szCs w:val="28"/>
              </w:rPr>
            </w:r>
            <w:r>
              <w:rPr>
                <w:sz w:val="28"/>
                <w:szCs w:val="28"/>
              </w:rPr>
              <w:fldChar w:fldCharType="separate"/>
            </w:r>
            <w:r w:rsidR="00D32DC5">
              <w:rPr>
                <w:sz w:val="28"/>
                <w:szCs w:val="28"/>
              </w:rPr>
              <w:t>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32646" w:history="1">
            <w:r w:rsidR="00D32DC5">
              <w:rPr>
                <w:rFonts w:ascii="黑体" w:eastAsia="黑体" w:hAnsi="黑体" w:hint="eastAsia"/>
                <w:sz w:val="28"/>
                <w:szCs w:val="28"/>
              </w:rPr>
              <w:t>五、一般公共预算财政拨款支出决算情况说明</w:t>
            </w:r>
            <w:r w:rsidR="00D32DC5">
              <w:rPr>
                <w:sz w:val="28"/>
                <w:szCs w:val="28"/>
              </w:rPr>
              <w:tab/>
            </w:r>
            <w:r>
              <w:rPr>
                <w:sz w:val="28"/>
                <w:szCs w:val="28"/>
              </w:rPr>
              <w:fldChar w:fldCharType="begin"/>
            </w:r>
            <w:r w:rsidR="00D32DC5">
              <w:rPr>
                <w:sz w:val="28"/>
                <w:szCs w:val="28"/>
              </w:rPr>
              <w:instrText xml:space="preserve"> PAGEREF _Toc32646 \h </w:instrText>
            </w:r>
            <w:r>
              <w:rPr>
                <w:sz w:val="28"/>
                <w:szCs w:val="28"/>
              </w:rPr>
            </w:r>
            <w:r>
              <w:rPr>
                <w:sz w:val="28"/>
                <w:szCs w:val="28"/>
              </w:rPr>
              <w:fldChar w:fldCharType="separate"/>
            </w:r>
            <w:r w:rsidR="00D32DC5">
              <w:rPr>
                <w:sz w:val="28"/>
                <w:szCs w:val="28"/>
              </w:rPr>
              <w:t>5</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32410" w:history="1">
            <w:r w:rsidR="00D32DC5">
              <w:rPr>
                <w:rFonts w:ascii="黑体" w:eastAsia="黑体" w:hint="eastAsia"/>
                <w:sz w:val="28"/>
                <w:szCs w:val="28"/>
              </w:rPr>
              <w:t>六、</w:t>
            </w:r>
            <w:r w:rsidR="00D32DC5">
              <w:rPr>
                <w:rFonts w:ascii="黑体" w:eastAsia="黑体" w:hAnsi="黑体" w:hint="eastAsia"/>
                <w:sz w:val="28"/>
                <w:szCs w:val="28"/>
              </w:rPr>
              <w:t>一般公共预算财政拨款基本支出决算情况说明</w:t>
            </w:r>
            <w:r w:rsidR="00D32DC5">
              <w:rPr>
                <w:sz w:val="28"/>
                <w:szCs w:val="28"/>
              </w:rPr>
              <w:tab/>
            </w:r>
            <w:r>
              <w:rPr>
                <w:sz w:val="28"/>
                <w:szCs w:val="28"/>
              </w:rPr>
              <w:fldChar w:fldCharType="begin"/>
            </w:r>
            <w:r w:rsidR="00D32DC5">
              <w:rPr>
                <w:sz w:val="28"/>
                <w:szCs w:val="28"/>
              </w:rPr>
              <w:instrText xml:space="preserve"> PAGEREF _Toc32410 \h </w:instrText>
            </w:r>
            <w:r>
              <w:rPr>
                <w:sz w:val="28"/>
                <w:szCs w:val="28"/>
              </w:rPr>
            </w:r>
            <w:r>
              <w:rPr>
                <w:sz w:val="28"/>
                <w:szCs w:val="28"/>
              </w:rPr>
              <w:fldChar w:fldCharType="separate"/>
            </w:r>
            <w:r w:rsidR="00D32DC5">
              <w:rPr>
                <w:sz w:val="28"/>
                <w:szCs w:val="28"/>
              </w:rPr>
              <w:t>7</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6707" w:history="1">
            <w:r w:rsidR="00D32DC5">
              <w:rPr>
                <w:rFonts w:ascii="黑体" w:eastAsia="黑体" w:hint="eastAsia"/>
                <w:sz w:val="28"/>
                <w:szCs w:val="28"/>
              </w:rPr>
              <w:t>七、</w:t>
            </w:r>
            <w:r w:rsidR="00D32DC5">
              <w:rPr>
                <w:rFonts w:ascii="黑体" w:eastAsia="黑体" w:hAnsi="黑体" w:hint="eastAsia"/>
                <w:sz w:val="28"/>
                <w:szCs w:val="28"/>
              </w:rPr>
              <w:t>财政拨款“三公”经费支出决算情况说明</w:t>
            </w:r>
            <w:r w:rsidR="00D32DC5">
              <w:rPr>
                <w:sz w:val="28"/>
                <w:szCs w:val="28"/>
              </w:rPr>
              <w:tab/>
            </w:r>
            <w:r>
              <w:rPr>
                <w:sz w:val="28"/>
                <w:szCs w:val="28"/>
              </w:rPr>
              <w:fldChar w:fldCharType="begin"/>
            </w:r>
            <w:r w:rsidR="00D32DC5">
              <w:rPr>
                <w:sz w:val="28"/>
                <w:szCs w:val="28"/>
              </w:rPr>
              <w:instrText xml:space="preserve"> PAGEREF _Toc16707 \h </w:instrText>
            </w:r>
            <w:r>
              <w:rPr>
                <w:sz w:val="28"/>
                <w:szCs w:val="28"/>
              </w:rPr>
            </w:r>
            <w:r>
              <w:rPr>
                <w:sz w:val="28"/>
                <w:szCs w:val="28"/>
              </w:rPr>
              <w:fldChar w:fldCharType="separate"/>
            </w:r>
            <w:r w:rsidR="00D32DC5">
              <w:rPr>
                <w:sz w:val="28"/>
                <w:szCs w:val="28"/>
              </w:rPr>
              <w:t>8</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3468" w:history="1">
            <w:r w:rsidR="00D32DC5">
              <w:rPr>
                <w:rFonts w:ascii="黑体" w:eastAsia="黑体" w:hint="eastAsia"/>
                <w:sz w:val="28"/>
                <w:szCs w:val="28"/>
              </w:rPr>
              <w:t>八、</w:t>
            </w:r>
            <w:r w:rsidR="00D32DC5">
              <w:rPr>
                <w:rFonts w:ascii="黑体" w:eastAsia="黑体" w:hAnsi="黑体" w:hint="eastAsia"/>
                <w:sz w:val="28"/>
                <w:szCs w:val="28"/>
              </w:rPr>
              <w:t>政府性基金预算支出决算情况说明</w:t>
            </w:r>
            <w:r w:rsidR="00D32DC5">
              <w:rPr>
                <w:sz w:val="28"/>
                <w:szCs w:val="28"/>
              </w:rPr>
              <w:tab/>
            </w:r>
            <w:r>
              <w:rPr>
                <w:sz w:val="28"/>
                <w:szCs w:val="28"/>
              </w:rPr>
              <w:fldChar w:fldCharType="begin"/>
            </w:r>
            <w:r w:rsidR="00D32DC5">
              <w:rPr>
                <w:sz w:val="28"/>
                <w:szCs w:val="28"/>
              </w:rPr>
              <w:instrText xml:space="preserve"> PAGEREF _Toc3468 \h </w:instrText>
            </w:r>
            <w:r>
              <w:rPr>
                <w:sz w:val="28"/>
                <w:szCs w:val="28"/>
              </w:rPr>
            </w:r>
            <w:r>
              <w:rPr>
                <w:sz w:val="28"/>
                <w:szCs w:val="28"/>
              </w:rPr>
              <w:fldChar w:fldCharType="separate"/>
            </w:r>
            <w:r w:rsidR="00D32DC5">
              <w:rPr>
                <w:sz w:val="28"/>
                <w:szCs w:val="28"/>
              </w:rPr>
              <w:t>9</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2311" w:history="1">
            <w:r w:rsidR="00D32DC5">
              <w:rPr>
                <w:rFonts w:ascii="黑体" w:eastAsia="黑体" w:hAnsi="黑体" w:hint="eastAsia"/>
                <w:sz w:val="28"/>
                <w:szCs w:val="28"/>
              </w:rPr>
              <w:t>九、 国有资本经营预算支出决算情况说明</w:t>
            </w:r>
            <w:r w:rsidR="00D32DC5">
              <w:rPr>
                <w:sz w:val="28"/>
                <w:szCs w:val="28"/>
              </w:rPr>
              <w:tab/>
            </w:r>
            <w:r>
              <w:rPr>
                <w:sz w:val="28"/>
                <w:szCs w:val="28"/>
              </w:rPr>
              <w:fldChar w:fldCharType="begin"/>
            </w:r>
            <w:r w:rsidR="00D32DC5">
              <w:rPr>
                <w:sz w:val="28"/>
                <w:szCs w:val="28"/>
              </w:rPr>
              <w:instrText xml:space="preserve"> PAGEREF _Toc12311 \h </w:instrText>
            </w:r>
            <w:r>
              <w:rPr>
                <w:sz w:val="28"/>
                <w:szCs w:val="28"/>
              </w:rPr>
            </w:r>
            <w:r>
              <w:rPr>
                <w:sz w:val="28"/>
                <w:szCs w:val="28"/>
              </w:rPr>
              <w:fldChar w:fldCharType="separate"/>
            </w:r>
            <w:r w:rsidR="00D32DC5">
              <w:rPr>
                <w:sz w:val="28"/>
                <w:szCs w:val="28"/>
              </w:rPr>
              <w:t>9</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9652" w:history="1">
            <w:r w:rsidR="00D32DC5">
              <w:rPr>
                <w:rFonts w:ascii="黑体" w:eastAsia="黑体" w:hAnsi="黑体" w:hint="eastAsia"/>
                <w:sz w:val="28"/>
                <w:szCs w:val="28"/>
              </w:rPr>
              <w:t>十、 其他重要事项的情况说明</w:t>
            </w:r>
            <w:r w:rsidR="00D32DC5">
              <w:rPr>
                <w:sz w:val="28"/>
                <w:szCs w:val="28"/>
              </w:rPr>
              <w:tab/>
            </w:r>
            <w:r>
              <w:rPr>
                <w:sz w:val="28"/>
                <w:szCs w:val="28"/>
              </w:rPr>
              <w:fldChar w:fldCharType="begin"/>
            </w:r>
            <w:r w:rsidR="00D32DC5">
              <w:rPr>
                <w:sz w:val="28"/>
                <w:szCs w:val="28"/>
              </w:rPr>
              <w:instrText xml:space="preserve"> PAGEREF _Toc9652 \h </w:instrText>
            </w:r>
            <w:r>
              <w:rPr>
                <w:sz w:val="28"/>
                <w:szCs w:val="28"/>
              </w:rPr>
            </w:r>
            <w:r>
              <w:rPr>
                <w:sz w:val="28"/>
                <w:szCs w:val="28"/>
              </w:rPr>
              <w:fldChar w:fldCharType="separate"/>
            </w:r>
            <w:r w:rsidR="00D32DC5">
              <w:rPr>
                <w:sz w:val="28"/>
                <w:szCs w:val="28"/>
              </w:rPr>
              <w:t>10</w:t>
            </w:r>
            <w:r>
              <w:rPr>
                <w:sz w:val="28"/>
                <w:szCs w:val="28"/>
              </w:rPr>
              <w:fldChar w:fldCharType="end"/>
            </w:r>
          </w:hyperlink>
        </w:p>
        <w:p w:rsidR="00FF2D3E" w:rsidRDefault="000F7880">
          <w:pPr>
            <w:pStyle w:val="WPSOffice1"/>
            <w:tabs>
              <w:tab w:val="right" w:leader="dot" w:pos="8306"/>
            </w:tabs>
            <w:rPr>
              <w:b/>
              <w:sz w:val="28"/>
              <w:szCs w:val="28"/>
            </w:rPr>
          </w:pPr>
          <w:hyperlink w:anchor="_Toc4820" w:history="1">
            <w:r w:rsidR="00D32DC5">
              <w:rPr>
                <w:rFonts w:ascii="黑体" w:eastAsia="黑体" w:hAnsi="黑体" w:cs="黑体" w:hint="eastAsia"/>
                <w:b/>
                <w:sz w:val="28"/>
                <w:szCs w:val="28"/>
              </w:rPr>
              <w:t xml:space="preserve">第三部分 </w:t>
            </w:r>
            <w:r w:rsidR="00D32DC5">
              <w:rPr>
                <w:rFonts w:ascii="黑体" w:eastAsia="黑体" w:hAnsi="黑体" w:hint="eastAsia"/>
                <w:b/>
                <w:sz w:val="28"/>
                <w:szCs w:val="28"/>
              </w:rPr>
              <w:t>名词解释</w:t>
            </w:r>
            <w:r w:rsidR="00D32DC5">
              <w:rPr>
                <w:b/>
                <w:sz w:val="28"/>
                <w:szCs w:val="28"/>
              </w:rPr>
              <w:tab/>
            </w:r>
            <w:r>
              <w:rPr>
                <w:b/>
                <w:sz w:val="28"/>
                <w:szCs w:val="28"/>
              </w:rPr>
              <w:fldChar w:fldCharType="begin"/>
            </w:r>
            <w:r w:rsidR="00D32DC5">
              <w:rPr>
                <w:b/>
                <w:sz w:val="28"/>
                <w:szCs w:val="28"/>
              </w:rPr>
              <w:instrText xml:space="preserve"> PAGEREF _Toc4820 \h </w:instrText>
            </w:r>
            <w:r>
              <w:rPr>
                <w:b/>
                <w:sz w:val="28"/>
                <w:szCs w:val="28"/>
              </w:rPr>
            </w:r>
            <w:r>
              <w:rPr>
                <w:b/>
                <w:sz w:val="28"/>
                <w:szCs w:val="28"/>
              </w:rPr>
              <w:fldChar w:fldCharType="separate"/>
            </w:r>
            <w:r w:rsidR="00D32DC5">
              <w:rPr>
                <w:b/>
                <w:sz w:val="28"/>
                <w:szCs w:val="28"/>
              </w:rPr>
              <w:t>12</w:t>
            </w:r>
            <w:r>
              <w:rPr>
                <w:b/>
                <w:sz w:val="28"/>
                <w:szCs w:val="28"/>
              </w:rPr>
              <w:fldChar w:fldCharType="end"/>
            </w:r>
          </w:hyperlink>
        </w:p>
        <w:p w:rsidR="00FF2D3E" w:rsidRDefault="000F7880" w:rsidP="00B676B3">
          <w:pPr>
            <w:pStyle w:val="WPSOffice2"/>
            <w:tabs>
              <w:tab w:val="right" w:leader="dot" w:pos="8306"/>
            </w:tabs>
            <w:ind w:left="420"/>
            <w:rPr>
              <w:sz w:val="28"/>
              <w:szCs w:val="28"/>
            </w:rPr>
          </w:pPr>
          <w:hyperlink w:anchor="_Toc28797" w:history="1">
            <w:r w:rsidR="00D32DC5">
              <w:rPr>
                <w:rFonts w:ascii="黑体" w:eastAsia="黑体" w:hAnsi="黑体" w:cs="黑体" w:hint="eastAsia"/>
                <w:sz w:val="28"/>
                <w:szCs w:val="28"/>
              </w:rPr>
              <w:t>1.财政拨款收入</w:t>
            </w:r>
            <w:r w:rsidR="00D32DC5">
              <w:rPr>
                <w:rFonts w:hint="eastAsia"/>
                <w:sz w:val="28"/>
                <w:szCs w:val="28"/>
              </w:rPr>
              <w:tab/>
            </w:r>
            <w:r>
              <w:rPr>
                <w:rFonts w:hint="eastAsia"/>
                <w:sz w:val="28"/>
                <w:szCs w:val="28"/>
              </w:rPr>
              <w:fldChar w:fldCharType="begin"/>
            </w:r>
            <w:r w:rsidR="00D32DC5">
              <w:rPr>
                <w:rFonts w:hint="eastAsia"/>
                <w:sz w:val="28"/>
                <w:szCs w:val="28"/>
              </w:rPr>
              <w:instrText xml:space="preserve"> PAGEREF _Toc28797 \h </w:instrText>
            </w:r>
            <w:r>
              <w:rPr>
                <w:rFonts w:hint="eastAsia"/>
                <w:sz w:val="28"/>
                <w:szCs w:val="28"/>
              </w:rPr>
            </w:r>
            <w:r>
              <w:rPr>
                <w:rFonts w:hint="eastAsia"/>
                <w:sz w:val="28"/>
                <w:szCs w:val="28"/>
              </w:rPr>
              <w:fldChar w:fldCharType="separate"/>
            </w:r>
            <w:r w:rsidR="00D32DC5">
              <w:rPr>
                <w:rFonts w:hint="eastAsia"/>
                <w:sz w:val="28"/>
                <w:szCs w:val="28"/>
              </w:rPr>
              <w:t>12</w:t>
            </w:r>
            <w:r>
              <w:rPr>
                <w:rFonts w:hint="eastAsia"/>
                <w:sz w:val="28"/>
                <w:szCs w:val="28"/>
              </w:rPr>
              <w:fldChar w:fldCharType="end"/>
            </w:r>
          </w:hyperlink>
        </w:p>
        <w:p w:rsidR="00FF2D3E" w:rsidRDefault="000F7880" w:rsidP="00B676B3">
          <w:pPr>
            <w:pStyle w:val="WPSOffice2"/>
            <w:tabs>
              <w:tab w:val="right" w:leader="dot" w:pos="8306"/>
            </w:tabs>
            <w:ind w:left="420"/>
            <w:rPr>
              <w:sz w:val="28"/>
              <w:szCs w:val="28"/>
            </w:rPr>
          </w:pPr>
          <w:hyperlink w:anchor="_Toc31634" w:history="1">
            <w:r w:rsidR="00D32DC5">
              <w:rPr>
                <w:rFonts w:ascii="黑体" w:eastAsia="黑体" w:hAnsi="黑体" w:cs="黑体" w:hint="eastAsia"/>
                <w:sz w:val="28"/>
                <w:szCs w:val="28"/>
              </w:rPr>
              <w:t>4.其他收入</w:t>
            </w:r>
            <w:r w:rsidR="00D32DC5">
              <w:rPr>
                <w:rFonts w:hint="eastAsia"/>
                <w:sz w:val="28"/>
                <w:szCs w:val="28"/>
              </w:rPr>
              <w:tab/>
            </w:r>
            <w:r>
              <w:rPr>
                <w:rFonts w:hint="eastAsia"/>
                <w:sz w:val="28"/>
                <w:szCs w:val="28"/>
              </w:rPr>
              <w:fldChar w:fldCharType="begin"/>
            </w:r>
            <w:r w:rsidR="00D32DC5">
              <w:rPr>
                <w:rFonts w:hint="eastAsia"/>
                <w:sz w:val="28"/>
                <w:szCs w:val="28"/>
              </w:rPr>
              <w:instrText xml:space="preserve"> PAGEREF _Toc31634 \h </w:instrText>
            </w:r>
            <w:r>
              <w:rPr>
                <w:rFonts w:hint="eastAsia"/>
                <w:sz w:val="28"/>
                <w:szCs w:val="28"/>
              </w:rPr>
            </w:r>
            <w:r>
              <w:rPr>
                <w:rFonts w:hint="eastAsia"/>
                <w:sz w:val="28"/>
                <w:szCs w:val="28"/>
              </w:rPr>
              <w:fldChar w:fldCharType="separate"/>
            </w:r>
            <w:r w:rsidR="00D32DC5">
              <w:rPr>
                <w:rFonts w:hint="eastAsia"/>
                <w:sz w:val="28"/>
                <w:szCs w:val="28"/>
              </w:rPr>
              <w:t>12</w:t>
            </w:r>
            <w:r>
              <w:rPr>
                <w:rFonts w:hint="eastAsia"/>
                <w:sz w:val="28"/>
                <w:szCs w:val="28"/>
              </w:rPr>
              <w:fldChar w:fldCharType="end"/>
            </w:r>
          </w:hyperlink>
        </w:p>
        <w:p w:rsidR="00FF2D3E" w:rsidRDefault="000F7880">
          <w:pPr>
            <w:pStyle w:val="WPSOffice1"/>
            <w:tabs>
              <w:tab w:val="right" w:leader="dot" w:pos="8306"/>
            </w:tabs>
            <w:rPr>
              <w:b/>
              <w:sz w:val="28"/>
              <w:szCs w:val="28"/>
            </w:rPr>
          </w:pPr>
          <w:hyperlink w:anchor="_Toc29846" w:history="1">
            <w:r w:rsidR="00D32DC5">
              <w:rPr>
                <w:rFonts w:ascii="黑体" w:eastAsia="黑体" w:hAnsi="黑体" w:cs="黑体" w:hint="eastAsia"/>
                <w:b/>
                <w:sz w:val="28"/>
                <w:szCs w:val="28"/>
              </w:rPr>
              <w:t xml:space="preserve">第四部分 </w:t>
            </w:r>
            <w:r w:rsidR="00D32DC5">
              <w:rPr>
                <w:rFonts w:ascii="黑体" w:eastAsia="黑体" w:hAnsi="黑体" w:hint="eastAsia"/>
                <w:b/>
                <w:sz w:val="28"/>
                <w:szCs w:val="28"/>
              </w:rPr>
              <w:t>附件</w:t>
            </w:r>
            <w:r w:rsidR="00D32DC5">
              <w:rPr>
                <w:b/>
                <w:sz w:val="28"/>
                <w:szCs w:val="28"/>
              </w:rPr>
              <w:tab/>
            </w:r>
            <w:r>
              <w:rPr>
                <w:b/>
                <w:sz w:val="28"/>
                <w:szCs w:val="28"/>
              </w:rPr>
              <w:fldChar w:fldCharType="begin"/>
            </w:r>
            <w:r w:rsidR="00D32DC5">
              <w:rPr>
                <w:b/>
                <w:sz w:val="28"/>
                <w:szCs w:val="28"/>
              </w:rPr>
              <w:instrText xml:space="preserve"> PAGEREF _Toc29846 \h </w:instrText>
            </w:r>
            <w:r>
              <w:rPr>
                <w:b/>
                <w:sz w:val="28"/>
                <w:szCs w:val="28"/>
              </w:rPr>
            </w:r>
            <w:r>
              <w:rPr>
                <w:b/>
                <w:sz w:val="28"/>
                <w:szCs w:val="28"/>
              </w:rPr>
              <w:fldChar w:fldCharType="separate"/>
            </w:r>
            <w:r w:rsidR="00D32DC5">
              <w:rPr>
                <w:b/>
                <w:sz w:val="28"/>
                <w:szCs w:val="28"/>
              </w:rPr>
              <w:t>15</w:t>
            </w:r>
            <w:r>
              <w:rPr>
                <w:b/>
                <w:sz w:val="28"/>
                <w:szCs w:val="28"/>
              </w:rPr>
              <w:fldChar w:fldCharType="end"/>
            </w:r>
          </w:hyperlink>
        </w:p>
        <w:p w:rsidR="00FF2D3E" w:rsidRDefault="000F7880" w:rsidP="00B676B3">
          <w:pPr>
            <w:pStyle w:val="WPSOffice2"/>
            <w:tabs>
              <w:tab w:val="right" w:leader="dot" w:pos="8306"/>
            </w:tabs>
            <w:ind w:left="420"/>
            <w:rPr>
              <w:sz w:val="28"/>
              <w:szCs w:val="28"/>
            </w:rPr>
          </w:pPr>
          <w:hyperlink w:anchor="_Toc26479" w:history="1">
            <w:r w:rsidR="00D32DC5">
              <w:rPr>
                <w:rFonts w:eastAsia="方正小标宋_GBK" w:hint="eastAsia"/>
                <w:bCs/>
                <w:sz w:val="28"/>
                <w:szCs w:val="28"/>
              </w:rPr>
              <w:t>泸县粮食和物资储备中心部门预算绩效评价报告</w:t>
            </w:r>
            <w:r w:rsidR="00D32DC5">
              <w:rPr>
                <w:sz w:val="28"/>
                <w:szCs w:val="28"/>
              </w:rPr>
              <w:tab/>
            </w:r>
            <w:r>
              <w:rPr>
                <w:sz w:val="28"/>
                <w:szCs w:val="28"/>
              </w:rPr>
              <w:fldChar w:fldCharType="begin"/>
            </w:r>
            <w:r w:rsidR="00D32DC5">
              <w:rPr>
                <w:sz w:val="28"/>
                <w:szCs w:val="28"/>
              </w:rPr>
              <w:instrText xml:space="preserve"> PAGEREF _Toc26479 \h </w:instrText>
            </w:r>
            <w:r>
              <w:rPr>
                <w:sz w:val="28"/>
                <w:szCs w:val="28"/>
              </w:rPr>
            </w:r>
            <w:r>
              <w:rPr>
                <w:sz w:val="28"/>
                <w:szCs w:val="28"/>
              </w:rPr>
              <w:fldChar w:fldCharType="separate"/>
            </w:r>
            <w:r w:rsidR="00D32DC5">
              <w:rPr>
                <w:sz w:val="28"/>
                <w:szCs w:val="28"/>
              </w:rPr>
              <w:t>15</w:t>
            </w:r>
            <w:r>
              <w:rPr>
                <w:sz w:val="28"/>
                <w:szCs w:val="28"/>
              </w:rPr>
              <w:fldChar w:fldCharType="end"/>
            </w:r>
          </w:hyperlink>
        </w:p>
        <w:p w:rsidR="00FF2D3E" w:rsidRDefault="000F7880">
          <w:pPr>
            <w:pStyle w:val="WPSOffice1"/>
            <w:tabs>
              <w:tab w:val="right" w:leader="dot" w:pos="8306"/>
            </w:tabs>
            <w:rPr>
              <w:b/>
              <w:sz w:val="28"/>
              <w:szCs w:val="28"/>
            </w:rPr>
          </w:pPr>
          <w:hyperlink w:anchor="_Toc1697" w:history="1">
            <w:r w:rsidR="00D32DC5">
              <w:rPr>
                <w:rFonts w:ascii="黑体" w:eastAsia="黑体" w:hAnsi="黑体" w:hint="eastAsia"/>
                <w:b/>
                <w:sz w:val="28"/>
                <w:szCs w:val="28"/>
              </w:rPr>
              <w:t>第五部分 附表</w:t>
            </w:r>
            <w:r w:rsidR="00D32DC5">
              <w:rPr>
                <w:b/>
                <w:sz w:val="28"/>
                <w:szCs w:val="28"/>
              </w:rPr>
              <w:tab/>
            </w:r>
            <w:r>
              <w:rPr>
                <w:b/>
                <w:sz w:val="28"/>
                <w:szCs w:val="28"/>
              </w:rPr>
              <w:fldChar w:fldCharType="begin"/>
            </w:r>
            <w:r w:rsidR="00D32DC5">
              <w:rPr>
                <w:b/>
                <w:sz w:val="28"/>
                <w:szCs w:val="28"/>
              </w:rPr>
              <w:instrText xml:space="preserve"> PAGEREF _Toc1697 \h </w:instrText>
            </w:r>
            <w:r>
              <w:rPr>
                <w:b/>
                <w:sz w:val="28"/>
                <w:szCs w:val="28"/>
              </w:rPr>
            </w:r>
            <w:r>
              <w:rPr>
                <w:b/>
                <w:sz w:val="28"/>
                <w:szCs w:val="28"/>
              </w:rPr>
              <w:fldChar w:fldCharType="separate"/>
            </w:r>
            <w:r w:rsidR="00D32DC5">
              <w:rPr>
                <w:b/>
                <w:sz w:val="28"/>
                <w:szCs w:val="28"/>
              </w:rPr>
              <w:t>34</w:t>
            </w:r>
            <w:r>
              <w:rPr>
                <w:b/>
                <w:sz w:val="28"/>
                <w:szCs w:val="28"/>
              </w:rPr>
              <w:fldChar w:fldCharType="end"/>
            </w:r>
          </w:hyperlink>
        </w:p>
        <w:p w:rsidR="00FF2D3E" w:rsidRDefault="000F7880" w:rsidP="00B676B3">
          <w:pPr>
            <w:pStyle w:val="WPSOffice2"/>
            <w:tabs>
              <w:tab w:val="right" w:leader="dot" w:pos="8306"/>
            </w:tabs>
            <w:ind w:left="420"/>
            <w:rPr>
              <w:sz w:val="28"/>
              <w:szCs w:val="28"/>
            </w:rPr>
          </w:pPr>
          <w:hyperlink w:anchor="_Toc30599" w:history="1">
            <w:r w:rsidR="00D32DC5">
              <w:rPr>
                <w:rFonts w:ascii="黑体" w:eastAsia="黑体" w:hAnsi="黑体" w:hint="eastAsia"/>
                <w:sz w:val="28"/>
                <w:szCs w:val="28"/>
                <w:lang w:val="zh-CN"/>
              </w:rPr>
              <w:t>一、收入支出决算总表</w:t>
            </w:r>
            <w:r w:rsidR="00D32DC5">
              <w:rPr>
                <w:sz w:val="28"/>
                <w:szCs w:val="28"/>
              </w:rPr>
              <w:tab/>
            </w:r>
            <w:r>
              <w:rPr>
                <w:sz w:val="28"/>
                <w:szCs w:val="28"/>
              </w:rPr>
              <w:fldChar w:fldCharType="begin"/>
            </w:r>
            <w:r w:rsidR="00D32DC5">
              <w:rPr>
                <w:sz w:val="28"/>
                <w:szCs w:val="28"/>
              </w:rPr>
              <w:instrText xml:space="preserve"> PAGEREF _Toc30599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4472" w:history="1">
            <w:r w:rsidR="00D32DC5">
              <w:rPr>
                <w:rFonts w:ascii="黑体" w:eastAsia="黑体" w:hAnsi="黑体" w:hint="eastAsia"/>
                <w:sz w:val="28"/>
                <w:szCs w:val="28"/>
                <w:lang w:val="zh-CN"/>
              </w:rPr>
              <w:t>二、收入决算表</w:t>
            </w:r>
            <w:r w:rsidR="00D32DC5">
              <w:rPr>
                <w:sz w:val="28"/>
                <w:szCs w:val="28"/>
              </w:rPr>
              <w:tab/>
            </w:r>
            <w:r>
              <w:rPr>
                <w:sz w:val="28"/>
                <w:szCs w:val="28"/>
              </w:rPr>
              <w:fldChar w:fldCharType="begin"/>
            </w:r>
            <w:r w:rsidR="00D32DC5">
              <w:rPr>
                <w:sz w:val="28"/>
                <w:szCs w:val="28"/>
              </w:rPr>
              <w:instrText xml:space="preserve"> PAGEREF _Toc14472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23385" w:history="1">
            <w:r w:rsidR="00D32DC5">
              <w:rPr>
                <w:rFonts w:ascii="黑体" w:eastAsia="黑体" w:hAnsi="黑体" w:hint="eastAsia"/>
                <w:sz w:val="28"/>
                <w:szCs w:val="28"/>
                <w:lang w:val="zh-CN"/>
              </w:rPr>
              <w:t>三、支出决算表</w:t>
            </w:r>
            <w:r w:rsidR="00D32DC5">
              <w:rPr>
                <w:sz w:val="28"/>
                <w:szCs w:val="28"/>
              </w:rPr>
              <w:tab/>
            </w:r>
            <w:r>
              <w:rPr>
                <w:sz w:val="28"/>
                <w:szCs w:val="28"/>
              </w:rPr>
              <w:fldChar w:fldCharType="begin"/>
            </w:r>
            <w:r w:rsidR="00D32DC5">
              <w:rPr>
                <w:sz w:val="28"/>
                <w:szCs w:val="28"/>
              </w:rPr>
              <w:instrText xml:space="preserve"> PAGEREF _Toc23385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7829" w:history="1">
            <w:r w:rsidR="00D32DC5">
              <w:rPr>
                <w:rFonts w:ascii="黑体" w:eastAsia="黑体" w:hAnsi="黑体" w:hint="eastAsia"/>
                <w:sz w:val="28"/>
                <w:szCs w:val="28"/>
                <w:lang w:val="zh-CN"/>
              </w:rPr>
              <w:t>四、财政拨款收入支出决算总表</w:t>
            </w:r>
            <w:r w:rsidR="00D32DC5">
              <w:rPr>
                <w:sz w:val="28"/>
                <w:szCs w:val="28"/>
              </w:rPr>
              <w:tab/>
            </w:r>
            <w:r>
              <w:rPr>
                <w:sz w:val="28"/>
                <w:szCs w:val="28"/>
              </w:rPr>
              <w:fldChar w:fldCharType="begin"/>
            </w:r>
            <w:r w:rsidR="00D32DC5">
              <w:rPr>
                <w:sz w:val="28"/>
                <w:szCs w:val="28"/>
              </w:rPr>
              <w:instrText xml:space="preserve"> PAGEREF _Toc7829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31299" w:history="1">
            <w:r w:rsidR="00D32DC5">
              <w:rPr>
                <w:rFonts w:ascii="黑体" w:eastAsia="黑体" w:hAnsi="黑体" w:hint="eastAsia"/>
                <w:sz w:val="28"/>
                <w:szCs w:val="28"/>
                <w:lang w:val="zh-CN"/>
              </w:rPr>
              <w:t>五、财政拨款支出决算明细表</w:t>
            </w:r>
            <w:r w:rsidR="00D32DC5">
              <w:rPr>
                <w:sz w:val="28"/>
                <w:szCs w:val="28"/>
              </w:rPr>
              <w:tab/>
            </w:r>
            <w:r>
              <w:rPr>
                <w:sz w:val="28"/>
                <w:szCs w:val="28"/>
              </w:rPr>
              <w:fldChar w:fldCharType="begin"/>
            </w:r>
            <w:r w:rsidR="00D32DC5">
              <w:rPr>
                <w:sz w:val="28"/>
                <w:szCs w:val="28"/>
              </w:rPr>
              <w:instrText xml:space="preserve"> PAGEREF _Toc31299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5813" w:history="1">
            <w:r w:rsidR="00D32DC5">
              <w:rPr>
                <w:rFonts w:ascii="黑体" w:eastAsia="黑体" w:hAnsi="黑体" w:hint="eastAsia"/>
                <w:sz w:val="28"/>
                <w:szCs w:val="28"/>
                <w:lang w:val="zh-CN"/>
              </w:rPr>
              <w:t>六、一般公共预算财政拨款支出决算表</w:t>
            </w:r>
            <w:r w:rsidR="00D32DC5">
              <w:rPr>
                <w:sz w:val="28"/>
                <w:szCs w:val="28"/>
              </w:rPr>
              <w:tab/>
            </w:r>
            <w:r>
              <w:rPr>
                <w:sz w:val="28"/>
                <w:szCs w:val="28"/>
              </w:rPr>
              <w:fldChar w:fldCharType="begin"/>
            </w:r>
            <w:r w:rsidR="00D32DC5">
              <w:rPr>
                <w:sz w:val="28"/>
                <w:szCs w:val="28"/>
              </w:rPr>
              <w:instrText xml:space="preserve"> PAGEREF _Toc15813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23439" w:history="1">
            <w:r w:rsidR="00D32DC5">
              <w:rPr>
                <w:rFonts w:ascii="黑体" w:eastAsia="黑体" w:hAnsi="黑体" w:hint="eastAsia"/>
                <w:sz w:val="28"/>
                <w:szCs w:val="28"/>
                <w:lang w:val="zh-CN"/>
              </w:rPr>
              <w:t>七、一般公共预算财政拨款支出决算明细表</w:t>
            </w:r>
            <w:r w:rsidR="00D32DC5">
              <w:rPr>
                <w:sz w:val="28"/>
                <w:szCs w:val="28"/>
              </w:rPr>
              <w:tab/>
            </w:r>
            <w:r>
              <w:rPr>
                <w:sz w:val="28"/>
                <w:szCs w:val="28"/>
              </w:rPr>
              <w:fldChar w:fldCharType="begin"/>
            </w:r>
            <w:r w:rsidR="00D32DC5">
              <w:rPr>
                <w:sz w:val="28"/>
                <w:szCs w:val="28"/>
              </w:rPr>
              <w:instrText xml:space="preserve"> PAGEREF _Toc23439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7773" w:history="1">
            <w:r w:rsidR="00D32DC5">
              <w:rPr>
                <w:rFonts w:ascii="黑体" w:eastAsia="黑体" w:hAnsi="黑体" w:hint="eastAsia"/>
                <w:sz w:val="28"/>
                <w:szCs w:val="28"/>
                <w:lang w:val="zh-CN"/>
              </w:rPr>
              <w:t>八、一般公共预算财政拨款基本支出决算表</w:t>
            </w:r>
            <w:r w:rsidR="00D32DC5">
              <w:rPr>
                <w:sz w:val="28"/>
                <w:szCs w:val="28"/>
              </w:rPr>
              <w:tab/>
            </w:r>
            <w:r>
              <w:rPr>
                <w:sz w:val="28"/>
                <w:szCs w:val="28"/>
              </w:rPr>
              <w:fldChar w:fldCharType="begin"/>
            </w:r>
            <w:r w:rsidR="00D32DC5">
              <w:rPr>
                <w:sz w:val="28"/>
                <w:szCs w:val="28"/>
              </w:rPr>
              <w:instrText xml:space="preserve"> PAGEREF _Toc17773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2447" w:history="1">
            <w:r w:rsidR="00D32DC5">
              <w:rPr>
                <w:rFonts w:ascii="黑体" w:eastAsia="黑体" w:hAnsi="黑体" w:hint="eastAsia"/>
                <w:sz w:val="28"/>
                <w:szCs w:val="28"/>
                <w:lang w:val="zh-CN"/>
              </w:rPr>
              <w:t>九、一般公共预算财政拨款项目支出决算表</w:t>
            </w:r>
            <w:r w:rsidR="00D32DC5">
              <w:rPr>
                <w:sz w:val="28"/>
                <w:szCs w:val="28"/>
              </w:rPr>
              <w:tab/>
            </w:r>
            <w:r>
              <w:rPr>
                <w:sz w:val="28"/>
                <w:szCs w:val="28"/>
              </w:rPr>
              <w:fldChar w:fldCharType="begin"/>
            </w:r>
            <w:r w:rsidR="00D32DC5">
              <w:rPr>
                <w:sz w:val="28"/>
                <w:szCs w:val="28"/>
              </w:rPr>
              <w:instrText xml:space="preserve"> PAGEREF _Toc2447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5543" w:history="1">
            <w:r w:rsidR="00D32DC5">
              <w:rPr>
                <w:rFonts w:ascii="黑体" w:eastAsia="黑体" w:hAnsi="黑体" w:hint="eastAsia"/>
                <w:sz w:val="28"/>
                <w:szCs w:val="28"/>
                <w:lang w:val="zh-CN"/>
              </w:rPr>
              <w:t>十、政府性基金预算财政拨款收入支出决算表</w:t>
            </w:r>
            <w:r w:rsidR="00D32DC5">
              <w:rPr>
                <w:sz w:val="28"/>
                <w:szCs w:val="28"/>
              </w:rPr>
              <w:tab/>
            </w:r>
            <w:r>
              <w:rPr>
                <w:sz w:val="28"/>
                <w:szCs w:val="28"/>
              </w:rPr>
              <w:fldChar w:fldCharType="begin"/>
            </w:r>
            <w:r w:rsidR="00D32DC5">
              <w:rPr>
                <w:sz w:val="28"/>
                <w:szCs w:val="28"/>
              </w:rPr>
              <w:instrText xml:space="preserve"> PAGEREF _Toc5543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3800" w:history="1">
            <w:r w:rsidR="00D32DC5">
              <w:rPr>
                <w:rFonts w:ascii="黑体" w:eastAsia="黑体" w:hAnsi="黑体" w:hint="eastAsia"/>
                <w:sz w:val="28"/>
                <w:szCs w:val="28"/>
                <w:lang w:val="zh-CN"/>
              </w:rPr>
              <w:t>十一、国有资本经营预算财政拨款收入支出决算表</w:t>
            </w:r>
            <w:r w:rsidR="00D32DC5">
              <w:rPr>
                <w:sz w:val="28"/>
                <w:szCs w:val="28"/>
              </w:rPr>
              <w:tab/>
            </w:r>
            <w:r>
              <w:rPr>
                <w:sz w:val="28"/>
                <w:szCs w:val="28"/>
              </w:rPr>
              <w:fldChar w:fldCharType="begin"/>
            </w:r>
            <w:r w:rsidR="00D32DC5">
              <w:rPr>
                <w:sz w:val="28"/>
                <w:szCs w:val="28"/>
              </w:rPr>
              <w:instrText xml:space="preserve"> PAGEREF _Toc3800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5642" w:history="1">
            <w:r w:rsidR="00D32DC5">
              <w:rPr>
                <w:rFonts w:ascii="黑体" w:eastAsia="黑体" w:hAnsi="黑体" w:hint="eastAsia"/>
                <w:sz w:val="28"/>
                <w:szCs w:val="28"/>
                <w:lang w:val="zh-CN"/>
              </w:rPr>
              <w:t>十二、国有资本经营预算财政拨款支出决算表</w:t>
            </w:r>
            <w:r w:rsidR="00D32DC5">
              <w:rPr>
                <w:sz w:val="28"/>
                <w:szCs w:val="28"/>
              </w:rPr>
              <w:tab/>
            </w:r>
            <w:r>
              <w:rPr>
                <w:sz w:val="28"/>
                <w:szCs w:val="28"/>
              </w:rPr>
              <w:fldChar w:fldCharType="begin"/>
            </w:r>
            <w:r w:rsidR="00D32DC5">
              <w:rPr>
                <w:sz w:val="28"/>
                <w:szCs w:val="28"/>
              </w:rPr>
              <w:instrText xml:space="preserve"> PAGEREF _Toc5642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0F7880" w:rsidP="00B676B3">
          <w:pPr>
            <w:pStyle w:val="WPSOffice2"/>
            <w:tabs>
              <w:tab w:val="right" w:leader="dot" w:pos="8306"/>
            </w:tabs>
            <w:ind w:left="420"/>
            <w:rPr>
              <w:sz w:val="28"/>
              <w:szCs w:val="28"/>
            </w:rPr>
          </w:pPr>
          <w:hyperlink w:anchor="_Toc1684" w:history="1">
            <w:r w:rsidR="00D32DC5">
              <w:rPr>
                <w:rFonts w:ascii="黑体" w:eastAsia="黑体" w:hAnsi="黑体" w:hint="eastAsia"/>
                <w:sz w:val="28"/>
                <w:szCs w:val="28"/>
                <w:lang w:val="zh-CN"/>
              </w:rPr>
              <w:t>十三、财政拨款“三公”经费支出决算表</w:t>
            </w:r>
            <w:r w:rsidR="00D32DC5">
              <w:rPr>
                <w:sz w:val="28"/>
                <w:szCs w:val="28"/>
              </w:rPr>
              <w:tab/>
            </w:r>
            <w:r>
              <w:rPr>
                <w:sz w:val="28"/>
                <w:szCs w:val="28"/>
              </w:rPr>
              <w:fldChar w:fldCharType="begin"/>
            </w:r>
            <w:r w:rsidR="00D32DC5">
              <w:rPr>
                <w:sz w:val="28"/>
                <w:szCs w:val="28"/>
              </w:rPr>
              <w:instrText xml:space="preserve"> PAGEREF _Toc1684 \h </w:instrText>
            </w:r>
            <w:r>
              <w:rPr>
                <w:sz w:val="28"/>
                <w:szCs w:val="28"/>
              </w:rPr>
            </w:r>
            <w:r>
              <w:rPr>
                <w:sz w:val="28"/>
                <w:szCs w:val="28"/>
              </w:rPr>
              <w:fldChar w:fldCharType="separate"/>
            </w:r>
            <w:r w:rsidR="00D32DC5">
              <w:rPr>
                <w:sz w:val="28"/>
                <w:szCs w:val="28"/>
              </w:rPr>
              <w:t>34</w:t>
            </w:r>
            <w:r>
              <w:rPr>
                <w:sz w:val="28"/>
                <w:szCs w:val="28"/>
              </w:rPr>
              <w:fldChar w:fldCharType="end"/>
            </w:r>
          </w:hyperlink>
        </w:p>
        <w:p w:rsidR="00FF2D3E" w:rsidRDefault="00FF2D3E" w:rsidP="00B676B3">
          <w:pPr>
            <w:pStyle w:val="WPSOffice2"/>
            <w:tabs>
              <w:tab w:val="right" w:leader="dot" w:pos="8306"/>
            </w:tabs>
            <w:ind w:left="420"/>
            <w:rPr>
              <w:sz w:val="28"/>
              <w:szCs w:val="28"/>
            </w:rPr>
          </w:pPr>
        </w:p>
        <w:p w:rsidR="00FF2D3E" w:rsidRDefault="00FF2D3E" w:rsidP="00B676B3">
          <w:pPr>
            <w:pStyle w:val="WPSOffice2"/>
            <w:tabs>
              <w:tab w:val="right" w:leader="dot" w:pos="8306"/>
            </w:tabs>
            <w:ind w:left="420"/>
            <w:rPr>
              <w:sz w:val="28"/>
              <w:szCs w:val="28"/>
            </w:rPr>
          </w:pPr>
        </w:p>
        <w:p w:rsidR="00FF2D3E" w:rsidRDefault="000F7880">
          <w:pPr>
            <w:rPr>
              <w:b/>
            </w:rPr>
          </w:pPr>
          <w:r>
            <w:rPr>
              <w:b/>
              <w:sz w:val="28"/>
              <w:szCs w:val="28"/>
            </w:rPr>
            <w:fldChar w:fldCharType="end"/>
          </w:r>
        </w:p>
      </w:sdtContent>
    </w:sdt>
    <w:p w:rsidR="00FF2D3E" w:rsidRDefault="00FF2D3E">
      <w:pPr>
        <w:pStyle w:val="1"/>
        <w:jc w:val="center"/>
        <w:rPr>
          <w:rFonts w:ascii="黑体" w:eastAsia="黑体" w:hAnsi="黑体"/>
          <w:b w:val="0"/>
        </w:rPr>
        <w:sectPr w:rsidR="00FF2D3E">
          <w:footerReference w:type="default" r:id="rId14"/>
          <w:footerReference w:type="first" r:id="rId15"/>
          <w:pgSz w:w="11906" w:h="16838"/>
          <w:pgMar w:top="1440" w:right="1800" w:bottom="1440" w:left="1800" w:header="851" w:footer="992" w:gutter="0"/>
          <w:pgNumType w:start="1"/>
          <w:cols w:space="425"/>
          <w:titlePg/>
          <w:docGrid w:type="lines" w:linePitch="312"/>
        </w:sectPr>
      </w:pPr>
      <w:bookmarkStart w:id="18" w:name="_Toc23371"/>
    </w:p>
    <w:p w:rsidR="00FF2D3E" w:rsidRDefault="00D32DC5">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7"/>
      <w:bookmarkEnd w:id="16"/>
      <w:bookmarkEnd w:id="18"/>
    </w:p>
    <w:p w:rsidR="00FF2D3E" w:rsidRDefault="00FF2D3E">
      <w:pPr>
        <w:widowControl/>
        <w:jc w:val="left"/>
        <w:rPr>
          <w:rFonts w:ascii="黑体" w:eastAsia="黑体"/>
          <w:sz w:val="32"/>
          <w:szCs w:val="32"/>
        </w:rPr>
      </w:pPr>
    </w:p>
    <w:p w:rsidR="00FF2D3E" w:rsidRDefault="00D32DC5">
      <w:pPr>
        <w:pStyle w:val="2"/>
        <w:numPr>
          <w:ilvl w:val="0"/>
          <w:numId w:val="1"/>
        </w:numPr>
        <w:rPr>
          <w:rStyle w:val="2Char"/>
          <w:rFonts w:ascii="黑体" w:eastAsia="黑体" w:hAnsi="黑体"/>
        </w:rPr>
      </w:pPr>
      <w:bookmarkStart w:id="19" w:name="_Toc26368"/>
      <w:bookmarkStart w:id="20" w:name="_Toc15377197"/>
      <w:bookmarkStart w:id="21" w:name="_Toc15396600"/>
      <w:r>
        <w:rPr>
          <w:rStyle w:val="2Char"/>
          <w:rFonts w:ascii="黑体" w:eastAsia="黑体" w:hAnsi="黑体" w:hint="eastAsia"/>
        </w:rPr>
        <w:t>主要职责</w:t>
      </w:r>
      <w:bookmarkEnd w:id="19"/>
    </w:p>
    <w:p w:rsidR="00FF2D3E" w:rsidRDefault="00D32DC5" w:rsidP="00B676B3">
      <w:pPr>
        <w:pStyle w:val="a4"/>
        <w:adjustRightInd w:val="0"/>
        <w:snapToGrid w:val="0"/>
        <w:spacing w:before="93" w:line="578" w:lineRule="exact"/>
        <w:ind w:firstLineChars="200" w:firstLine="640"/>
        <w:outlineLvl w:val="2"/>
        <w:rPr>
          <w:rFonts w:hAnsi="仿宋"/>
          <w:sz w:val="32"/>
          <w:szCs w:val="32"/>
        </w:rPr>
      </w:pPr>
      <w:bookmarkStart w:id="22" w:name="_Toc15378445"/>
      <w:bookmarkStart w:id="23" w:name="_Toc15377198"/>
      <w:r>
        <w:rPr>
          <w:rFonts w:hAnsi="仿宋" w:hint="eastAsia"/>
          <w:sz w:val="32"/>
          <w:szCs w:val="32"/>
        </w:rPr>
        <w:t>推广先进适用的储粮技术和粮仓；承担流通环节粮油等物资的检验检测；协助管理部门承担粮食等重要物资储备、轮换、日常事务性管理和统计工作；协助管理部门承担粮食行业人才队伍教育培训工作。</w:t>
      </w:r>
      <w:bookmarkStart w:id="24" w:name="_Toc15378446"/>
      <w:bookmarkStart w:id="25" w:name="_Toc15377199"/>
      <w:bookmarkEnd w:id="22"/>
      <w:bookmarkEnd w:id="23"/>
    </w:p>
    <w:bookmarkEnd w:id="24"/>
    <w:bookmarkEnd w:id="25"/>
    <w:p w:rsidR="00FF2D3E" w:rsidRDefault="00FF2D3E"/>
    <w:p w:rsidR="00FF2D3E" w:rsidRDefault="00D32DC5">
      <w:pPr>
        <w:pStyle w:val="2"/>
        <w:numPr>
          <w:ilvl w:val="0"/>
          <w:numId w:val="1"/>
        </w:numPr>
        <w:rPr>
          <w:rFonts w:ascii="黑体" w:eastAsia="黑体" w:hAnsi="黑体"/>
          <w:b w:val="0"/>
        </w:rPr>
      </w:pPr>
      <w:bookmarkStart w:id="26" w:name="_Toc6453"/>
      <w:r>
        <w:rPr>
          <w:rFonts w:ascii="黑体" w:eastAsia="黑体" w:hAnsi="黑体" w:hint="eastAsia"/>
          <w:b w:val="0"/>
        </w:rPr>
        <w:t>机构设置</w:t>
      </w:r>
      <w:bookmarkEnd w:id="26"/>
    </w:p>
    <w:p w:rsidR="00FF2D3E" w:rsidRDefault="00D32DC5">
      <w:pPr>
        <w:snapToGrid w:val="0"/>
        <w:spacing w:line="578" w:lineRule="exact"/>
        <w:ind w:firstLine="640"/>
      </w:pPr>
      <w:r>
        <w:rPr>
          <w:rFonts w:ascii="仿宋_GB2312" w:eastAsia="仿宋_GB2312" w:hAnsi="仿宋" w:hint="eastAsia"/>
          <w:sz w:val="32"/>
          <w:szCs w:val="32"/>
        </w:rPr>
        <w:t>机构情况：</w:t>
      </w:r>
      <w:r>
        <w:rPr>
          <w:rFonts w:ascii="仿宋_GB2312" w:eastAsia="仿宋_GB2312"/>
          <w:sz w:val="32"/>
        </w:rPr>
        <w:t>本单位是独立核算的财政全额拨款的参照公务员法管理事业单位。</w:t>
      </w:r>
      <w:r>
        <w:rPr>
          <w:rFonts w:ascii="仿宋_GB2312" w:eastAsia="仿宋_GB2312" w:hAnsi="仿宋"/>
          <w:sz w:val="32"/>
        </w:rPr>
        <w:t>执行</w:t>
      </w:r>
      <w:r>
        <w:rPr>
          <w:rFonts w:ascii="仿宋_GB2312" w:eastAsia="仿宋_GB2312" w:hAnsi="仿宋" w:hint="eastAsia"/>
          <w:sz w:val="32"/>
        </w:rPr>
        <w:t>政府</w:t>
      </w:r>
      <w:r>
        <w:rPr>
          <w:rFonts w:ascii="仿宋_GB2312" w:eastAsia="仿宋_GB2312" w:hAnsi="仿宋"/>
          <w:sz w:val="32"/>
        </w:rPr>
        <w:t>会计制度。</w:t>
      </w:r>
      <w:r>
        <w:rPr>
          <w:rFonts w:ascii="仿宋_GB2312" w:eastAsia="仿宋_GB2312"/>
          <w:sz w:val="32"/>
        </w:rPr>
        <w:t>定编18人、在职1</w:t>
      </w:r>
      <w:r>
        <w:rPr>
          <w:rFonts w:ascii="仿宋_GB2312" w:eastAsia="仿宋_GB2312" w:hint="eastAsia"/>
          <w:sz w:val="32"/>
        </w:rPr>
        <w:t>8</w:t>
      </w:r>
      <w:r>
        <w:rPr>
          <w:rFonts w:ascii="仿宋_GB2312" w:eastAsia="仿宋_GB2312"/>
          <w:sz w:val="32"/>
        </w:rPr>
        <w:t>人。</w:t>
      </w:r>
    </w:p>
    <w:bookmarkEnd w:id="20"/>
    <w:bookmarkEnd w:id="21"/>
    <w:p w:rsidR="00FF2D3E" w:rsidRDefault="00D32DC5">
      <w:pPr>
        <w:widowControl/>
        <w:jc w:val="left"/>
        <w:rPr>
          <w:rFonts w:ascii="仿宋" w:eastAsia="仿宋" w:hAnsi="仿宋"/>
          <w:kern w:val="0"/>
          <w:sz w:val="32"/>
          <w:szCs w:val="32"/>
        </w:rPr>
      </w:pPr>
      <w:r>
        <w:rPr>
          <w:rFonts w:ascii="仿宋" w:eastAsia="仿宋" w:hAnsi="仿宋"/>
          <w:sz w:val="32"/>
          <w:szCs w:val="32"/>
        </w:rPr>
        <w:br w:type="page"/>
      </w:r>
    </w:p>
    <w:p w:rsidR="00FF2D3E" w:rsidRDefault="00D32DC5">
      <w:pPr>
        <w:pStyle w:val="1"/>
        <w:ind w:right="440" w:firstLineChars="100" w:firstLine="440"/>
        <w:rPr>
          <w:rStyle w:val="1Char"/>
          <w:rFonts w:ascii="黑体" w:eastAsia="黑体" w:hAnsi="黑体"/>
          <w:bCs/>
        </w:rPr>
      </w:pPr>
      <w:bookmarkStart w:id="27" w:name="_Toc15396602"/>
      <w:bookmarkStart w:id="28" w:name="_Toc17802"/>
      <w:bookmarkStart w:id="29" w:name="_Toc15377204"/>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27"/>
      <w:bookmarkEnd w:id="28"/>
      <w:bookmarkEnd w:id="29"/>
    </w:p>
    <w:p w:rsidR="00FF2D3E" w:rsidRDefault="00FF2D3E"/>
    <w:p w:rsidR="00FF2D3E" w:rsidRDefault="00D32DC5">
      <w:pPr>
        <w:pStyle w:val="ab"/>
        <w:numPr>
          <w:ilvl w:val="0"/>
          <w:numId w:val="2"/>
        </w:numPr>
        <w:spacing w:line="600" w:lineRule="exact"/>
        <w:ind w:firstLineChars="0"/>
        <w:outlineLvl w:val="1"/>
        <w:rPr>
          <w:rStyle w:val="2Char"/>
          <w:rFonts w:ascii="黑体" w:eastAsia="黑体" w:hAnsi="黑体"/>
          <w:b w:val="0"/>
        </w:rPr>
      </w:pPr>
      <w:bookmarkStart w:id="30" w:name="_Toc28384"/>
      <w:bookmarkStart w:id="31" w:name="_Toc15377205"/>
      <w:bookmarkStart w:id="32"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30"/>
      <w:bookmarkEnd w:id="31"/>
      <w:bookmarkEnd w:id="32"/>
    </w:p>
    <w:p w:rsidR="00FF2D3E" w:rsidRDefault="00D32DC5">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Pr>
          <w:rFonts w:ascii="仿宋" w:eastAsia="仿宋" w:hAnsi="仿宋" w:hint="eastAsia"/>
          <w:b/>
          <w:sz w:val="32"/>
          <w:szCs w:val="32"/>
        </w:rPr>
        <w:t>695.69</w:t>
      </w:r>
      <w:r>
        <w:rPr>
          <w:rFonts w:ascii="仿宋" w:eastAsia="仿宋" w:hAnsi="仿宋" w:hint="eastAsia"/>
          <w:sz w:val="32"/>
          <w:szCs w:val="32"/>
        </w:rPr>
        <w:t>万元。与2022年度相比，收入增加38.28万元，增长5.8</w:t>
      </w:r>
      <w:r>
        <w:rPr>
          <w:rFonts w:ascii="仿宋" w:eastAsia="仿宋" w:hAnsi="仿宋"/>
          <w:sz w:val="32"/>
          <w:szCs w:val="32"/>
        </w:rPr>
        <w:t>%</w:t>
      </w:r>
      <w:r>
        <w:rPr>
          <w:rFonts w:ascii="仿宋" w:eastAsia="仿宋" w:hAnsi="仿宋" w:hint="eastAsia"/>
          <w:sz w:val="32"/>
          <w:szCs w:val="32"/>
        </w:rPr>
        <w:t>，支出增加38.28万元，增长5.8</w:t>
      </w:r>
      <w:r>
        <w:rPr>
          <w:rFonts w:ascii="仿宋" w:eastAsia="仿宋" w:hAnsi="仿宋"/>
          <w:sz w:val="32"/>
          <w:szCs w:val="32"/>
        </w:rPr>
        <w:t>%</w:t>
      </w:r>
      <w:r>
        <w:rPr>
          <w:rFonts w:ascii="仿宋" w:eastAsia="仿宋" w:hAnsi="仿宋" w:hint="eastAsia"/>
          <w:sz w:val="32"/>
          <w:szCs w:val="32"/>
        </w:rPr>
        <w:t>。主要变动原因是项目支出增加。</w:t>
      </w:r>
      <w:r>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40005</wp:posOffset>
            </wp:positionH>
            <wp:positionV relativeFrom="page">
              <wp:posOffset>3651885</wp:posOffset>
            </wp:positionV>
            <wp:extent cx="5256530" cy="3025775"/>
            <wp:effectExtent l="4445" t="4445" r="15875" b="55880"/>
            <wp:wrapSquare wrapText="bothSides"/>
            <wp:docPr id="1" name="图表 1" descr="7b0a202020202263686172745265734964223a2022323034373637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F2D3E" w:rsidRDefault="00D32DC5">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FF2D3E" w:rsidRDefault="00FF2D3E">
      <w:pPr>
        <w:spacing w:line="600" w:lineRule="exact"/>
        <w:ind w:firstLineChars="200" w:firstLine="640"/>
        <w:jc w:val="left"/>
        <w:rPr>
          <w:rFonts w:ascii="仿宋_GB2312" w:eastAsia="仿宋_GB2312"/>
          <w:sz w:val="32"/>
          <w:szCs w:val="32"/>
        </w:rPr>
      </w:pPr>
    </w:p>
    <w:p w:rsidR="00FF2D3E" w:rsidRDefault="00D32DC5">
      <w:pPr>
        <w:pStyle w:val="ab"/>
        <w:numPr>
          <w:ilvl w:val="0"/>
          <w:numId w:val="2"/>
        </w:numPr>
        <w:spacing w:line="600" w:lineRule="exact"/>
        <w:ind w:firstLineChars="0"/>
        <w:outlineLvl w:val="1"/>
        <w:rPr>
          <w:rStyle w:val="2Char"/>
          <w:rFonts w:ascii="黑体" w:eastAsia="黑体" w:hAnsi="黑体"/>
          <w:b w:val="0"/>
        </w:rPr>
      </w:pPr>
      <w:bookmarkStart w:id="33" w:name="_Toc15396604"/>
      <w:bookmarkStart w:id="34" w:name="_Toc15377206"/>
      <w:bookmarkStart w:id="35" w:name="_Toc16977"/>
      <w:r>
        <w:rPr>
          <w:rFonts w:ascii="黑体" w:eastAsia="黑体" w:hAnsi="黑体" w:hint="eastAsia"/>
          <w:sz w:val="32"/>
          <w:szCs w:val="32"/>
        </w:rPr>
        <w:t>收</w:t>
      </w:r>
      <w:r>
        <w:rPr>
          <w:rStyle w:val="2Char"/>
          <w:rFonts w:ascii="黑体" w:eastAsia="黑体" w:hAnsi="黑体" w:hint="eastAsia"/>
          <w:b w:val="0"/>
        </w:rPr>
        <w:t>入决算情况说明</w:t>
      </w:r>
      <w:bookmarkEnd w:id="33"/>
      <w:bookmarkEnd w:id="34"/>
      <w:bookmarkEnd w:id="35"/>
    </w:p>
    <w:p w:rsidR="00FF2D3E" w:rsidRDefault="00D32DC5">
      <w:pPr>
        <w:spacing w:line="600" w:lineRule="exact"/>
        <w:ind w:firstLineChars="200" w:firstLine="640"/>
        <w:outlineLvl w:val="1"/>
        <w:rPr>
          <w:rFonts w:ascii="仿宋" w:eastAsia="仿宋" w:hAnsi="仿宋"/>
          <w:sz w:val="32"/>
          <w:szCs w:val="32"/>
        </w:rPr>
      </w:pPr>
      <w:bookmarkStart w:id="36" w:name="_Toc2642"/>
      <w:r>
        <w:rPr>
          <w:rFonts w:ascii="仿宋" w:eastAsia="仿宋" w:hAnsi="仿宋" w:hint="eastAsia"/>
          <w:sz w:val="32"/>
          <w:szCs w:val="32"/>
        </w:rPr>
        <w:t>2023年度本年收入合计</w:t>
      </w:r>
      <w:r>
        <w:rPr>
          <w:rFonts w:ascii="仿宋" w:eastAsia="仿宋" w:hAnsi="仿宋"/>
          <w:b/>
          <w:sz w:val="32"/>
          <w:szCs w:val="32"/>
        </w:rPr>
        <w:t>695.69</w:t>
      </w:r>
      <w:r>
        <w:rPr>
          <w:rFonts w:ascii="仿宋" w:eastAsia="仿宋" w:hAnsi="仿宋" w:hint="eastAsia"/>
          <w:sz w:val="32"/>
          <w:szCs w:val="32"/>
        </w:rPr>
        <w:t>万元，其中：一般公共预算财政拨款收入</w:t>
      </w:r>
      <w:r>
        <w:rPr>
          <w:rFonts w:ascii="仿宋" w:eastAsia="仿宋" w:hAnsi="仿宋"/>
          <w:b/>
          <w:sz w:val="32"/>
          <w:szCs w:val="32"/>
        </w:rPr>
        <w:t>695.69</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hint="eastAsia"/>
          <w:sz w:val="32"/>
          <w:szCs w:val="32"/>
        </w:rPr>
        <w:t>；政府性基金预算财政拨款收入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0</w:t>
      </w:r>
      <w:r>
        <w:rPr>
          <w:rFonts w:ascii="仿宋" w:eastAsia="仿宋" w:hAnsi="仿宋" w:hint="eastAsia"/>
          <w:sz w:val="32"/>
          <w:szCs w:val="32"/>
        </w:rPr>
        <w:lastRenderedPageBreak/>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bookmarkEnd w:id="36"/>
    </w:p>
    <w:p w:rsidR="00FF2D3E" w:rsidRDefault="00D32DC5">
      <w:pPr>
        <w:spacing w:line="600" w:lineRule="exact"/>
        <w:ind w:firstLineChars="200" w:firstLine="643"/>
        <w:outlineLvl w:val="1"/>
        <w:rPr>
          <w:rFonts w:ascii="仿宋" w:eastAsia="仿宋" w:hAnsi="仿宋"/>
          <w:sz w:val="32"/>
          <w:szCs w:val="32"/>
        </w:rPr>
      </w:pPr>
      <w:bookmarkStart w:id="37" w:name="_Toc6471"/>
      <w:r>
        <w:rPr>
          <w:rFonts w:ascii="仿宋" w:eastAsia="仿宋" w:hAnsi="仿宋" w:hint="eastAsia"/>
          <w:b/>
          <w:sz w:val="32"/>
          <w:szCs w:val="32"/>
        </w:rPr>
        <w:t>（注：数据来源于财决</w:t>
      </w:r>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-36195</wp:posOffset>
            </wp:positionH>
            <wp:positionV relativeFrom="page">
              <wp:posOffset>2607945</wp:posOffset>
            </wp:positionV>
            <wp:extent cx="5256530" cy="2988310"/>
            <wp:effectExtent l="5080" t="4445" r="15240"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bookmarkEnd w:id="37"/>
    </w:p>
    <w:p w:rsidR="00FF2D3E" w:rsidRDefault="00D32DC5">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FF2D3E" w:rsidRDefault="00FF2D3E">
      <w:pPr>
        <w:spacing w:line="600" w:lineRule="exact"/>
        <w:ind w:firstLineChars="200" w:firstLine="640"/>
        <w:rPr>
          <w:rFonts w:ascii="仿宋_GB2312" w:eastAsia="仿宋_GB2312"/>
          <w:sz w:val="32"/>
          <w:szCs w:val="32"/>
        </w:rPr>
      </w:pPr>
    </w:p>
    <w:p w:rsidR="00FF2D3E" w:rsidRDefault="00D32DC5">
      <w:pPr>
        <w:pStyle w:val="ab"/>
        <w:numPr>
          <w:ilvl w:val="0"/>
          <w:numId w:val="2"/>
        </w:numPr>
        <w:spacing w:line="600" w:lineRule="exact"/>
        <w:ind w:firstLineChars="0"/>
        <w:outlineLvl w:val="1"/>
        <w:rPr>
          <w:rStyle w:val="2Char"/>
          <w:rFonts w:ascii="黑体" w:eastAsia="黑体" w:hAnsi="黑体"/>
          <w:b w:val="0"/>
        </w:rPr>
      </w:pPr>
      <w:bookmarkStart w:id="38" w:name="_Toc15396605"/>
      <w:bookmarkStart w:id="39" w:name="_Toc28080"/>
      <w:bookmarkStart w:id="40"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38"/>
      <w:bookmarkEnd w:id="39"/>
      <w:bookmarkEnd w:id="40"/>
    </w:p>
    <w:p w:rsidR="00FF2D3E" w:rsidRDefault="00D32DC5">
      <w:pPr>
        <w:spacing w:line="600" w:lineRule="exact"/>
        <w:ind w:firstLineChars="200" w:firstLine="640"/>
        <w:outlineLvl w:val="1"/>
        <w:rPr>
          <w:rFonts w:ascii="仿宋" w:eastAsia="仿宋" w:hAnsi="仿宋"/>
          <w:sz w:val="32"/>
          <w:szCs w:val="32"/>
        </w:rPr>
      </w:pPr>
      <w:bookmarkStart w:id="41" w:name="_Toc2571"/>
      <w:r>
        <w:rPr>
          <w:rFonts w:ascii="仿宋" w:eastAsia="仿宋" w:hAnsi="仿宋" w:hint="eastAsia"/>
          <w:sz w:val="32"/>
          <w:szCs w:val="32"/>
        </w:rPr>
        <w:t>2023年度本年支出合计</w:t>
      </w:r>
      <w:r>
        <w:rPr>
          <w:rFonts w:ascii="仿宋" w:eastAsia="仿宋" w:hAnsi="仿宋"/>
          <w:b/>
          <w:sz w:val="32"/>
          <w:szCs w:val="32"/>
        </w:rPr>
        <w:t>695.69</w:t>
      </w:r>
      <w:r>
        <w:rPr>
          <w:rFonts w:ascii="仿宋" w:eastAsia="仿宋" w:hAnsi="仿宋" w:hint="eastAsia"/>
          <w:sz w:val="32"/>
          <w:szCs w:val="32"/>
        </w:rPr>
        <w:t>万元，其中：基本支出</w:t>
      </w:r>
      <w:r>
        <w:rPr>
          <w:rFonts w:ascii="仿宋" w:eastAsia="仿宋" w:hAnsi="仿宋"/>
          <w:b/>
          <w:sz w:val="32"/>
          <w:szCs w:val="32"/>
        </w:rPr>
        <w:t>435.71</w:t>
      </w:r>
      <w:r>
        <w:rPr>
          <w:rFonts w:ascii="仿宋" w:eastAsia="仿宋" w:hAnsi="仿宋" w:hint="eastAsia"/>
          <w:sz w:val="32"/>
          <w:szCs w:val="32"/>
        </w:rPr>
        <w:t>万元，占</w:t>
      </w:r>
      <w:r>
        <w:rPr>
          <w:rFonts w:ascii="仿宋" w:eastAsia="仿宋" w:hAnsi="仿宋"/>
          <w:b/>
          <w:sz w:val="32"/>
          <w:szCs w:val="32"/>
        </w:rPr>
        <w:t>62.62</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259.98</w:t>
      </w:r>
      <w:r>
        <w:rPr>
          <w:rFonts w:ascii="仿宋" w:eastAsia="仿宋" w:hAnsi="仿宋" w:hint="eastAsia"/>
          <w:sz w:val="32"/>
          <w:szCs w:val="32"/>
        </w:rPr>
        <w:t>万元，占</w:t>
      </w:r>
      <w:r>
        <w:rPr>
          <w:rFonts w:ascii="仿宋" w:eastAsia="仿宋" w:hAnsi="仿宋"/>
          <w:b/>
          <w:sz w:val="32"/>
          <w:szCs w:val="32"/>
        </w:rPr>
        <w:t>37.37</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bookmarkEnd w:id="41"/>
    </w:p>
    <w:p w:rsidR="00FF2D3E" w:rsidRDefault="00D32DC5">
      <w:pPr>
        <w:spacing w:line="600" w:lineRule="exact"/>
        <w:ind w:firstLineChars="200" w:firstLine="643"/>
        <w:outlineLvl w:val="1"/>
        <w:rPr>
          <w:rFonts w:ascii="仿宋" w:eastAsia="仿宋" w:hAnsi="仿宋"/>
          <w:b/>
          <w:sz w:val="32"/>
          <w:szCs w:val="32"/>
        </w:rPr>
      </w:pPr>
      <w:bookmarkStart w:id="42" w:name="_Toc20456"/>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表，仅罗列本单位涉及的支出。）</w:t>
      </w:r>
      <w:bookmarkEnd w:id="42"/>
    </w:p>
    <w:p w:rsidR="00FF2D3E" w:rsidRDefault="00D32DC5">
      <w:pPr>
        <w:spacing w:line="600" w:lineRule="exact"/>
        <w:jc w:val="center"/>
        <w:rPr>
          <w:rFonts w:ascii="仿宋_GB2312" w:eastAsia="仿宋_GB2312"/>
          <w:sz w:val="32"/>
          <w:szCs w:val="32"/>
        </w:rPr>
      </w:pPr>
      <w:r>
        <w:rPr>
          <w:rFonts w:ascii="仿宋" w:eastAsia="仿宋" w:hAnsi="仿宋" w:hint="eastAsia"/>
          <w:noProof/>
          <w:sz w:val="32"/>
          <w:szCs w:val="32"/>
        </w:rPr>
        <w:lastRenderedPageBreak/>
        <w:drawing>
          <wp:anchor distT="0" distB="0" distL="114300" distR="114300" simplePos="0" relativeHeight="251662336" behindDoc="1" locked="0" layoutInCell="1" allowOverlap="1">
            <wp:simplePos x="0" y="0"/>
            <wp:positionH relativeFrom="column">
              <wp:posOffset>-83820</wp:posOffset>
            </wp:positionH>
            <wp:positionV relativeFrom="paragraph">
              <wp:posOffset>90170</wp:posOffset>
            </wp:positionV>
            <wp:extent cx="5256530" cy="2988310"/>
            <wp:effectExtent l="5080" t="4445" r="15240" b="17145"/>
            <wp:wrapTight wrapText="bothSides">
              <wp:wrapPolygon edited="0">
                <wp:start x="-21" y="-32"/>
                <wp:lineTo x="-21" y="21449"/>
                <wp:lineTo x="21506" y="21449"/>
                <wp:lineTo x="21506" y="-32"/>
                <wp:lineTo x="-21" y="-32"/>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仿宋" w:eastAsia="仿宋" w:hAnsi="仿宋" w:hint="eastAsia"/>
          <w:sz w:val="32"/>
          <w:szCs w:val="32"/>
        </w:rPr>
        <w:t>（图3：支出决算结构图）（饼状图）</w:t>
      </w:r>
    </w:p>
    <w:p w:rsidR="00FF2D3E" w:rsidRDefault="00D32DC5">
      <w:pPr>
        <w:spacing w:line="600" w:lineRule="exact"/>
        <w:ind w:firstLineChars="200" w:firstLine="640"/>
        <w:outlineLvl w:val="1"/>
        <w:rPr>
          <w:rStyle w:val="2Char"/>
          <w:rFonts w:ascii="黑体" w:eastAsia="黑体" w:hAnsi="黑体"/>
          <w:b w:val="0"/>
        </w:rPr>
      </w:pPr>
      <w:bookmarkStart w:id="43" w:name="_Toc13942"/>
      <w:bookmarkStart w:id="44" w:name="_Toc15377208"/>
      <w:bookmarkStart w:id="4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3"/>
      <w:bookmarkEnd w:id="44"/>
      <w:bookmarkEnd w:id="45"/>
    </w:p>
    <w:p w:rsidR="00FF2D3E" w:rsidRDefault="00D32DC5">
      <w:pPr>
        <w:spacing w:line="600" w:lineRule="exact"/>
        <w:ind w:firstLine="640"/>
        <w:rPr>
          <w:rFonts w:ascii="仿宋" w:eastAsia="仿宋" w:hAnsi="仿宋"/>
          <w:sz w:val="32"/>
          <w:szCs w:val="32"/>
        </w:rPr>
      </w:pPr>
      <w:r>
        <w:rPr>
          <w:rFonts w:ascii="仿宋" w:eastAsia="仿宋" w:hAnsi="仿宋" w:hint="eastAsia"/>
          <w:sz w:val="32"/>
          <w:szCs w:val="32"/>
        </w:rPr>
        <w:t>2023年度收、支总计均为</w:t>
      </w:r>
      <w:r>
        <w:rPr>
          <w:rFonts w:ascii="仿宋" w:eastAsia="仿宋" w:hAnsi="仿宋" w:hint="eastAsia"/>
          <w:b/>
          <w:sz w:val="32"/>
          <w:szCs w:val="32"/>
        </w:rPr>
        <w:t>695.69</w:t>
      </w:r>
      <w:r>
        <w:rPr>
          <w:rFonts w:ascii="仿宋" w:eastAsia="仿宋" w:hAnsi="仿宋" w:hint="eastAsia"/>
          <w:sz w:val="32"/>
          <w:szCs w:val="32"/>
        </w:rPr>
        <w:t>万元。与2022年度相比，收入增加38.28万元，增长5.8</w:t>
      </w:r>
      <w:r>
        <w:rPr>
          <w:rFonts w:ascii="仿宋" w:eastAsia="仿宋" w:hAnsi="仿宋"/>
          <w:sz w:val="32"/>
          <w:szCs w:val="32"/>
        </w:rPr>
        <w:t>%</w:t>
      </w:r>
      <w:r>
        <w:rPr>
          <w:rFonts w:ascii="仿宋" w:eastAsia="仿宋" w:hAnsi="仿宋" w:hint="eastAsia"/>
          <w:sz w:val="32"/>
          <w:szCs w:val="32"/>
        </w:rPr>
        <w:t>，支出增加38.28万元，增长5.8</w:t>
      </w:r>
      <w:r>
        <w:rPr>
          <w:rFonts w:ascii="仿宋" w:eastAsia="仿宋" w:hAnsi="仿宋"/>
          <w:sz w:val="32"/>
          <w:szCs w:val="32"/>
        </w:rPr>
        <w:t>%</w:t>
      </w:r>
      <w:r>
        <w:rPr>
          <w:rFonts w:ascii="仿宋" w:eastAsia="仿宋" w:hAnsi="仿宋" w:hint="eastAsia"/>
          <w:sz w:val="32"/>
          <w:szCs w:val="32"/>
        </w:rPr>
        <w:t>。主要变动原因是项目支出增加。</w:t>
      </w:r>
    </w:p>
    <w:p w:rsidR="00FF2D3E" w:rsidRDefault="00D32DC5">
      <w:pPr>
        <w:spacing w:line="600" w:lineRule="exact"/>
        <w:ind w:firstLine="640"/>
        <w:rPr>
          <w:rFonts w:ascii="仿宋" w:eastAsia="仿宋" w:hAnsi="仿宋"/>
          <w:b/>
          <w:sz w:val="32"/>
          <w:szCs w:val="32"/>
        </w:rPr>
      </w:pPr>
      <w:r>
        <w:rPr>
          <w:rFonts w:ascii="仿宋" w:eastAsia="仿宋" w:hAnsi="仿宋" w:hint="eastAsia"/>
          <w:noProof/>
          <w:sz w:val="32"/>
          <w:szCs w:val="32"/>
        </w:rPr>
        <w:drawing>
          <wp:anchor distT="0" distB="0" distL="114300" distR="114300" simplePos="0" relativeHeight="251663360" behindDoc="0" locked="0" layoutInCell="1" allowOverlap="0">
            <wp:simplePos x="0" y="0"/>
            <wp:positionH relativeFrom="column">
              <wp:posOffset>14605</wp:posOffset>
            </wp:positionH>
            <wp:positionV relativeFrom="page">
              <wp:posOffset>6400800</wp:posOffset>
            </wp:positionV>
            <wp:extent cx="5256530" cy="2701925"/>
            <wp:effectExtent l="4445" t="4445" r="15875" b="55880"/>
            <wp:wrapTopAndBottom/>
            <wp:docPr id="4" name="图表 4" descr="7b0a202020202263686172745265734964223a2022323034373637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仿宋" w:eastAsia="仿宋" w:hAnsi="仿宋" w:hint="eastAsia"/>
          <w:sz w:val="32"/>
          <w:szCs w:val="32"/>
        </w:rPr>
        <w:t>（图4：财政拨款收、支决算总计变动情况图）（柱状</w:t>
      </w:r>
      <w:r>
        <w:rPr>
          <w:rFonts w:ascii="仿宋" w:eastAsia="仿宋" w:hAnsi="仿宋" w:hint="eastAsia"/>
          <w:sz w:val="32"/>
          <w:szCs w:val="32"/>
        </w:rPr>
        <w:lastRenderedPageBreak/>
        <w:t>图）</w:t>
      </w:r>
    </w:p>
    <w:p w:rsidR="00FF2D3E" w:rsidRDefault="00D32DC5">
      <w:pPr>
        <w:spacing w:line="600" w:lineRule="exact"/>
        <w:ind w:firstLineChars="200" w:firstLine="640"/>
        <w:outlineLvl w:val="1"/>
        <w:rPr>
          <w:rStyle w:val="2Char"/>
          <w:rFonts w:ascii="黑体" w:eastAsia="黑体" w:hAnsi="黑体"/>
          <w:b w:val="0"/>
        </w:rPr>
      </w:pPr>
      <w:bookmarkStart w:id="46" w:name="_Toc15377209"/>
      <w:bookmarkStart w:id="47" w:name="_Toc32646"/>
      <w:bookmarkStart w:id="4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6"/>
      <w:bookmarkEnd w:id="47"/>
      <w:bookmarkEnd w:id="48"/>
    </w:p>
    <w:p w:rsidR="00FF2D3E" w:rsidRDefault="00D32DC5">
      <w:pPr>
        <w:spacing w:line="600" w:lineRule="exact"/>
        <w:ind w:firstLineChars="200" w:firstLine="643"/>
        <w:outlineLvl w:val="2"/>
        <w:rPr>
          <w:rFonts w:ascii="仿宋" w:eastAsia="仿宋" w:hAnsi="仿宋"/>
          <w:b/>
          <w:sz w:val="32"/>
          <w:szCs w:val="32"/>
        </w:rPr>
      </w:pPr>
      <w:bookmarkStart w:id="49" w:name="_Toc15377210"/>
      <w:r>
        <w:rPr>
          <w:rFonts w:ascii="仿宋" w:eastAsia="仿宋" w:hAnsi="仿宋" w:hint="eastAsia"/>
          <w:b/>
          <w:sz w:val="32"/>
          <w:szCs w:val="32"/>
        </w:rPr>
        <w:t>（一）一般公共预算财政拨款支出决算总体情况</w:t>
      </w:r>
      <w:bookmarkEnd w:id="49"/>
    </w:p>
    <w:p w:rsidR="00FF2D3E" w:rsidRDefault="00D32DC5">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695.69</w:t>
      </w:r>
      <w:r>
        <w:rPr>
          <w:rFonts w:ascii="仿宋" w:eastAsia="仿宋" w:hAnsi="仿宋" w:hint="eastAsia"/>
          <w:sz w:val="32"/>
          <w:szCs w:val="32"/>
        </w:rPr>
        <w:t>万元，占本年支出合计的</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。与2022年度相比，一般公共预算财政拨款支出增加38.28万元，增长增长5.8</w:t>
      </w:r>
      <w:r>
        <w:rPr>
          <w:rFonts w:ascii="仿宋" w:eastAsia="仿宋" w:hAnsi="仿宋"/>
          <w:sz w:val="32"/>
          <w:szCs w:val="32"/>
        </w:rPr>
        <w:t>%</w:t>
      </w:r>
      <w:r>
        <w:rPr>
          <w:rFonts w:ascii="仿宋" w:eastAsia="仿宋" w:hAnsi="仿宋" w:hint="eastAsia"/>
          <w:sz w:val="32"/>
          <w:szCs w:val="32"/>
        </w:rPr>
        <w:t>。主要变动原因是项目支出增加。</w:t>
      </w:r>
    </w:p>
    <w:p w:rsidR="00FF2D3E" w:rsidRDefault="00D32DC5">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4384" behindDoc="0" locked="0" layoutInCell="1" allowOverlap="1">
            <wp:simplePos x="0" y="0"/>
            <wp:positionH relativeFrom="column">
              <wp:posOffset>49530</wp:posOffset>
            </wp:positionH>
            <wp:positionV relativeFrom="paragraph">
              <wp:posOffset>118110</wp:posOffset>
            </wp:positionV>
            <wp:extent cx="5256530" cy="2988310"/>
            <wp:effectExtent l="5080" t="4445" r="15240" b="1714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F2D3E" w:rsidRDefault="00FF2D3E">
      <w:pPr>
        <w:spacing w:line="600" w:lineRule="exact"/>
        <w:rPr>
          <w:rFonts w:ascii="仿宋" w:eastAsia="仿宋" w:hAnsi="仿宋"/>
          <w:sz w:val="32"/>
          <w:szCs w:val="32"/>
        </w:rPr>
      </w:pPr>
    </w:p>
    <w:p w:rsidR="00FF2D3E" w:rsidRDefault="00D32DC5">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FF2D3E" w:rsidRDefault="00D32DC5">
      <w:pPr>
        <w:spacing w:line="600" w:lineRule="exact"/>
        <w:ind w:firstLineChars="200" w:firstLine="643"/>
        <w:outlineLvl w:val="2"/>
        <w:rPr>
          <w:rFonts w:ascii="仿宋" w:eastAsia="仿宋" w:hAnsi="仿宋"/>
          <w:b/>
          <w:sz w:val="32"/>
          <w:szCs w:val="32"/>
        </w:rPr>
      </w:pPr>
      <w:bookmarkStart w:id="50" w:name="_Toc15377211"/>
      <w:r>
        <w:rPr>
          <w:rFonts w:ascii="仿宋" w:eastAsia="仿宋" w:hAnsi="仿宋" w:hint="eastAsia"/>
          <w:b/>
          <w:sz w:val="32"/>
          <w:szCs w:val="32"/>
        </w:rPr>
        <w:t>（二）一般公共预算财政拨款支出决算结构情况</w:t>
      </w:r>
      <w:bookmarkEnd w:id="50"/>
    </w:p>
    <w:p w:rsidR="00FF2D3E" w:rsidRDefault="00D32DC5">
      <w:pPr>
        <w:spacing w:line="578" w:lineRule="exact"/>
        <w:ind w:firstLine="640"/>
        <w:rPr>
          <w:rFonts w:ascii="仿宋_GB2312" w:eastAsia="仿宋_GB2312" w:hAnsi="仿宋"/>
          <w:color w:val="000000"/>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695.69</w:t>
      </w:r>
      <w:r>
        <w:rPr>
          <w:rFonts w:ascii="仿宋" w:eastAsia="仿宋" w:hAnsi="仿宋" w:hint="eastAsia"/>
          <w:sz w:val="32"/>
          <w:szCs w:val="32"/>
        </w:rPr>
        <w:t>万元，主要用于以下方面</w:t>
      </w:r>
      <w:r>
        <w:rPr>
          <w:rFonts w:ascii="仿宋" w:eastAsia="仿宋" w:hAnsi="仿宋"/>
          <w:sz w:val="32"/>
          <w:szCs w:val="32"/>
        </w:rPr>
        <w:t>:</w:t>
      </w:r>
      <w:r>
        <w:rPr>
          <w:rFonts w:ascii="仿宋_GB2312" w:eastAsia="仿宋_GB2312" w:hAnsi="仿宋" w:hint="eastAsia"/>
          <w:b/>
          <w:color w:val="000000"/>
          <w:sz w:val="32"/>
          <w:szCs w:val="32"/>
        </w:rPr>
        <w:t>社会保障和就业（类）</w:t>
      </w:r>
      <w:r>
        <w:rPr>
          <w:rFonts w:ascii="仿宋_GB2312" w:eastAsia="仿宋_GB2312" w:hAnsi="仿宋" w:hint="eastAsia"/>
          <w:color w:val="000000"/>
          <w:sz w:val="32"/>
          <w:szCs w:val="32"/>
        </w:rPr>
        <w:t>支出33.57万元，占4.8%；</w:t>
      </w:r>
      <w:r>
        <w:rPr>
          <w:rFonts w:ascii="仿宋_GB2312" w:eastAsia="仿宋_GB2312" w:hAnsi="仿宋" w:hint="eastAsia"/>
          <w:b/>
          <w:color w:val="000000"/>
          <w:sz w:val="32"/>
          <w:szCs w:val="32"/>
        </w:rPr>
        <w:t>卫生健康（类）</w:t>
      </w:r>
      <w:r>
        <w:rPr>
          <w:rFonts w:ascii="仿宋_GB2312" w:eastAsia="仿宋_GB2312" w:hAnsi="仿宋" w:hint="eastAsia"/>
          <w:color w:val="000000"/>
          <w:sz w:val="32"/>
          <w:szCs w:val="32"/>
        </w:rPr>
        <w:t>13.87万元，占2%；</w:t>
      </w:r>
      <w:r>
        <w:rPr>
          <w:rFonts w:ascii="仿宋_GB2312" w:eastAsia="仿宋_GB2312" w:hAnsi="仿宋" w:hint="eastAsia"/>
          <w:b/>
          <w:color w:val="000000"/>
          <w:sz w:val="32"/>
          <w:szCs w:val="32"/>
        </w:rPr>
        <w:t>住房保障（类）</w:t>
      </w:r>
      <w:r>
        <w:rPr>
          <w:rFonts w:ascii="仿宋_GB2312" w:eastAsia="仿宋_GB2312" w:hAnsi="仿宋" w:hint="eastAsia"/>
          <w:color w:val="000000"/>
          <w:sz w:val="32"/>
          <w:szCs w:val="32"/>
        </w:rPr>
        <w:lastRenderedPageBreak/>
        <w:t>支出25.18万元，占3.6%；</w:t>
      </w:r>
      <w:r>
        <w:rPr>
          <w:rFonts w:ascii="仿宋_GB2312" w:eastAsia="仿宋_GB2312" w:hAnsi="仿宋" w:hint="eastAsia"/>
          <w:b/>
          <w:bCs/>
          <w:color w:val="000000"/>
          <w:sz w:val="32"/>
          <w:szCs w:val="32"/>
        </w:rPr>
        <w:t>粮油物资储备（类）支出</w:t>
      </w:r>
      <w:r>
        <w:rPr>
          <w:rFonts w:ascii="仿宋_GB2312" w:eastAsia="仿宋_GB2312" w:hAnsi="仿宋" w:hint="eastAsia"/>
          <w:color w:val="000000"/>
          <w:sz w:val="32"/>
          <w:szCs w:val="32"/>
        </w:rPr>
        <w:t>623.07万元，占89.6%.</w:t>
      </w:r>
    </w:p>
    <w:p w:rsidR="00FF2D3E" w:rsidRDefault="00D32DC5">
      <w:pPr>
        <w:spacing w:line="600" w:lineRule="exact"/>
        <w:ind w:firstLine="640"/>
        <w:rPr>
          <w:rFonts w:ascii="仿宋" w:eastAsia="仿宋" w:hAnsi="仿宋"/>
          <w:sz w:val="32"/>
          <w:szCs w:val="32"/>
        </w:rPr>
      </w:pPr>
      <w:r>
        <w:rPr>
          <w:rFonts w:ascii="仿宋" w:eastAsia="仿宋" w:hAnsi="仿宋" w:hint="eastAsia"/>
          <w:b/>
          <w:sz w:val="32"/>
          <w:szCs w:val="32"/>
        </w:rPr>
        <w:t>（注：数据来源于财决01-1表，仅罗列本单位涉及的全部功能分类科目，至类级。）</w:t>
      </w:r>
    </w:p>
    <w:p w:rsidR="00FF2D3E" w:rsidRDefault="00D32DC5">
      <w:pPr>
        <w:spacing w:line="600" w:lineRule="exact"/>
        <w:ind w:firstLine="640"/>
        <w:rPr>
          <w:rFonts w:ascii="仿宋" w:eastAsia="仿宋" w:hAnsi="仿宋"/>
          <w:sz w:val="32"/>
          <w:szCs w:val="32"/>
        </w:rPr>
      </w:pPr>
      <w:r>
        <w:rPr>
          <w:rFonts w:ascii="仿宋" w:eastAsia="仿宋" w:hAnsi="仿宋" w:hint="eastAsia"/>
          <w:sz w:val="32"/>
          <w:szCs w:val="32"/>
        </w:rPr>
        <w:t>（图6：一般公共预算财政拨款支出决算结构）（饼状图）</w:t>
      </w:r>
      <w:r>
        <w:rPr>
          <w:rFonts w:ascii="仿宋" w:eastAsia="仿宋" w:hAnsi="仿宋" w:hint="eastAsia"/>
          <w:noProof/>
          <w:sz w:val="32"/>
          <w:szCs w:val="32"/>
        </w:rPr>
        <w:drawing>
          <wp:anchor distT="0" distB="0" distL="114300" distR="114300" simplePos="0" relativeHeight="251665408" behindDoc="0" locked="0" layoutInCell="1" allowOverlap="1">
            <wp:simplePos x="0" y="0"/>
            <wp:positionH relativeFrom="column">
              <wp:posOffset>411480</wp:posOffset>
            </wp:positionH>
            <wp:positionV relativeFrom="page">
              <wp:posOffset>2390775</wp:posOffset>
            </wp:positionV>
            <wp:extent cx="5256530" cy="2988310"/>
            <wp:effectExtent l="5080" t="4445" r="15240" b="1714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FF2D3E" w:rsidRDefault="00FF2D3E">
      <w:pPr>
        <w:spacing w:line="600" w:lineRule="exact"/>
        <w:ind w:firstLineChars="200" w:firstLine="643"/>
        <w:rPr>
          <w:rFonts w:ascii="仿宋" w:eastAsia="仿宋" w:hAnsi="仿宋"/>
          <w:b/>
          <w:sz w:val="32"/>
          <w:szCs w:val="32"/>
        </w:rPr>
      </w:pPr>
      <w:bookmarkStart w:id="51" w:name="_Toc15377212"/>
    </w:p>
    <w:p w:rsidR="00FF2D3E" w:rsidRDefault="00D32DC5">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51"/>
    </w:p>
    <w:p w:rsidR="00FF2D3E" w:rsidRDefault="00D32DC5">
      <w:pPr>
        <w:spacing w:line="600" w:lineRule="exact"/>
        <w:ind w:firstLine="645"/>
        <w:rPr>
          <w:rFonts w:ascii="仿宋" w:eastAsia="仿宋" w:hAnsi="仿宋"/>
          <w:sz w:val="32"/>
          <w:szCs w:val="32"/>
        </w:rPr>
      </w:pPr>
      <w:bookmarkStart w:id="52" w:name="_Toc15377444"/>
      <w:bookmarkStart w:id="53" w:name="_Toc15377213"/>
      <w:bookmarkStart w:id="54" w:name="_Toc15378460"/>
      <w:r>
        <w:rPr>
          <w:rFonts w:ascii="仿宋" w:eastAsia="仿宋" w:hAnsi="仿宋" w:hint="eastAsia"/>
          <w:sz w:val="32"/>
          <w:szCs w:val="32"/>
        </w:rPr>
        <w:t>2023年度一般公共预算支出决算数为695.69，完成预算100%。其中：</w:t>
      </w:r>
      <w:bookmarkEnd w:id="52"/>
      <w:bookmarkEnd w:id="53"/>
      <w:bookmarkEnd w:id="54"/>
    </w:p>
    <w:p w:rsidR="00FF2D3E" w:rsidRDefault="00D32DC5">
      <w:pPr>
        <w:spacing w:line="600" w:lineRule="exact"/>
        <w:ind w:firstLine="645"/>
        <w:rPr>
          <w:rFonts w:ascii="仿宋" w:eastAsia="仿宋" w:hAnsi="仿宋"/>
          <w:sz w:val="32"/>
          <w:szCs w:val="32"/>
        </w:rPr>
      </w:pPr>
      <w:r>
        <w:rPr>
          <w:rFonts w:ascii="仿宋" w:eastAsia="仿宋" w:hAnsi="仿宋" w:hint="eastAsia"/>
          <w:sz w:val="32"/>
          <w:szCs w:val="32"/>
        </w:rPr>
        <w:t>1.社会保障和就业（类）行政事业单位养老（款）行政事业单位基本养老保险缴费支出（项）: 支出决算为33.57万元，完成预算100%；</w:t>
      </w:r>
    </w:p>
    <w:p w:rsidR="00FF2D3E" w:rsidRDefault="00D32DC5">
      <w:pPr>
        <w:spacing w:line="600" w:lineRule="exact"/>
        <w:ind w:firstLine="645"/>
        <w:rPr>
          <w:rFonts w:ascii="仿宋" w:eastAsia="仿宋" w:hAnsi="仿宋"/>
          <w:sz w:val="32"/>
          <w:szCs w:val="32"/>
        </w:rPr>
      </w:pPr>
      <w:r>
        <w:rPr>
          <w:rFonts w:ascii="仿宋" w:eastAsia="仿宋" w:hAnsi="仿宋" w:hint="eastAsia"/>
          <w:sz w:val="32"/>
          <w:szCs w:val="32"/>
        </w:rPr>
        <w:t>2.卫生健康（类）行政事业单位医疗（款）行政单位医</w:t>
      </w:r>
      <w:r>
        <w:rPr>
          <w:rFonts w:ascii="仿宋" w:eastAsia="仿宋" w:hAnsi="仿宋" w:hint="eastAsia"/>
          <w:sz w:val="32"/>
          <w:szCs w:val="32"/>
        </w:rPr>
        <w:lastRenderedPageBreak/>
        <w:t>疗（项）: 支出决算为9.24万元，完成预算100%；卫生健康（类）行政事业单位医疗（款）事业单位医疗（项）: 支出决算为0.56万元，完成预算100%；卫生健康（类）行政事业单位医疗（款）公务员医疗补助（项）: 支出决算为4.08万元，完成预算100%；</w:t>
      </w:r>
    </w:p>
    <w:p w:rsidR="00FF2D3E" w:rsidRDefault="00D32DC5">
      <w:pPr>
        <w:spacing w:line="600" w:lineRule="exact"/>
        <w:ind w:firstLine="645"/>
        <w:rPr>
          <w:rFonts w:ascii="仿宋" w:eastAsia="仿宋" w:hAnsi="仿宋"/>
          <w:sz w:val="32"/>
          <w:szCs w:val="32"/>
        </w:rPr>
      </w:pPr>
      <w:r>
        <w:rPr>
          <w:rFonts w:ascii="仿宋" w:eastAsia="仿宋" w:hAnsi="仿宋" w:hint="eastAsia"/>
          <w:sz w:val="32"/>
          <w:szCs w:val="32"/>
        </w:rPr>
        <w:t>3.住房保障（类）住房改革（款）住房公积金（项）: 支出决算为25.18万元，完成预算100%。</w:t>
      </w:r>
    </w:p>
    <w:p w:rsidR="00FF2D3E" w:rsidRDefault="00D32DC5">
      <w:pPr>
        <w:spacing w:line="600" w:lineRule="exact"/>
        <w:ind w:firstLine="645"/>
        <w:rPr>
          <w:rFonts w:ascii="仿宋" w:eastAsia="仿宋" w:hAnsi="仿宋"/>
          <w:sz w:val="32"/>
          <w:szCs w:val="32"/>
        </w:rPr>
      </w:pPr>
      <w:r>
        <w:rPr>
          <w:rFonts w:ascii="仿宋" w:eastAsia="仿宋" w:hAnsi="仿宋" w:hint="eastAsia"/>
          <w:sz w:val="32"/>
          <w:szCs w:val="32"/>
        </w:rPr>
        <w:t>4.粮油物资储备支出（类）粮油物资事务（款）行政运行（项）: 支出决算为359.01万元，完成预算100%；粮油物资储备支出（类）粮油物资事务（款）信息统计（项）：支出决算为4.08万元，完成预算100%；粮油物资储备支出（类）粮油物资事务（款）粮油市场调控专项资金（项）：支出决算为93.07，完成预算100%；粮油物资储备支出（类）粮油物资储备（款）其他粮油物资事务支出（项）：支出决算为166.91万元，完成预算100%。</w:t>
      </w:r>
    </w:p>
    <w:p w:rsidR="00FF2D3E" w:rsidRDefault="00D32DC5">
      <w:pPr>
        <w:tabs>
          <w:tab w:val="right" w:pos="8306"/>
        </w:tabs>
        <w:spacing w:line="600" w:lineRule="exact"/>
        <w:ind w:firstLine="640"/>
        <w:outlineLvl w:val="1"/>
        <w:rPr>
          <w:rStyle w:val="2Char"/>
        </w:rPr>
      </w:pPr>
      <w:bookmarkStart w:id="55" w:name="_Toc32410"/>
      <w:bookmarkStart w:id="56" w:name="_Toc15396608"/>
      <w:bookmarkStart w:id="57"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5"/>
      <w:bookmarkEnd w:id="56"/>
      <w:bookmarkEnd w:id="57"/>
      <w:r>
        <w:rPr>
          <w:rStyle w:val="2Char"/>
          <w:rFonts w:ascii="黑体" w:eastAsia="黑体" w:hAnsi="黑体"/>
          <w:b w:val="0"/>
        </w:rPr>
        <w:tab/>
      </w:r>
    </w:p>
    <w:p w:rsidR="00FF2D3E" w:rsidRDefault="00D32DC5">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435.71</w:t>
      </w:r>
      <w:r>
        <w:rPr>
          <w:rFonts w:ascii="仿宋" w:eastAsia="仿宋" w:hAnsi="仿宋" w:hint="eastAsia"/>
          <w:sz w:val="32"/>
          <w:szCs w:val="32"/>
        </w:rPr>
        <w:t>万元，其中：</w:t>
      </w:r>
    </w:p>
    <w:p w:rsidR="00FF2D3E" w:rsidRDefault="00D32DC5">
      <w:pPr>
        <w:spacing w:line="600" w:lineRule="exact"/>
        <w:ind w:firstLine="645"/>
        <w:rPr>
          <w:rFonts w:ascii="仿宋" w:eastAsia="仿宋" w:hAnsi="仿宋"/>
          <w:b/>
          <w:sz w:val="32"/>
          <w:szCs w:val="32"/>
        </w:rPr>
      </w:pPr>
      <w:r>
        <w:rPr>
          <w:rFonts w:ascii="仿宋" w:eastAsia="仿宋" w:hAnsi="仿宋" w:hint="eastAsia"/>
          <w:sz w:val="32"/>
          <w:szCs w:val="32"/>
        </w:rPr>
        <w:t>人员经费</w:t>
      </w:r>
      <w:r>
        <w:rPr>
          <w:rFonts w:ascii="仿宋" w:eastAsia="仿宋" w:hAnsi="仿宋"/>
          <w:b/>
          <w:sz w:val="32"/>
          <w:szCs w:val="32"/>
        </w:rPr>
        <w:t>367.9</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lastRenderedPageBreak/>
        <w:t xml:space="preserve">　　公用经费</w:t>
      </w:r>
      <w:r>
        <w:rPr>
          <w:rFonts w:ascii="仿宋" w:eastAsia="仿宋" w:hAnsi="仿宋"/>
          <w:b/>
          <w:sz w:val="32"/>
          <w:szCs w:val="32"/>
        </w:rPr>
        <w:t>67.81</w:t>
      </w:r>
      <w:r>
        <w:rPr>
          <w:rFonts w:ascii="仿宋" w:eastAsia="仿宋" w:hAnsi="仿宋" w:hint="eastAsia"/>
          <w:sz w:val="32"/>
          <w:szCs w:val="32"/>
        </w:rPr>
        <w:t>万元，主要包括：办公费、印刷费、咨询费、手续费、水费、电费、邮电费、差旅费、维修（护）费、租赁费、会议费、培训费、公务接待费、劳务费、工会经费、福利费、其他交通费、其他商品和服务支出。</w:t>
      </w:r>
    </w:p>
    <w:p w:rsidR="00FF2D3E" w:rsidRDefault="00FF2D3E">
      <w:pPr>
        <w:spacing w:line="600" w:lineRule="exact"/>
        <w:ind w:firstLine="640"/>
        <w:rPr>
          <w:rFonts w:ascii="仿宋" w:eastAsia="仿宋" w:hAnsi="仿宋"/>
          <w:b/>
          <w:sz w:val="32"/>
          <w:szCs w:val="32"/>
        </w:rPr>
      </w:pPr>
    </w:p>
    <w:p w:rsidR="00FF2D3E" w:rsidRDefault="00D32DC5">
      <w:pPr>
        <w:spacing w:line="600" w:lineRule="exact"/>
        <w:ind w:firstLine="640"/>
        <w:outlineLvl w:val="1"/>
        <w:rPr>
          <w:rStyle w:val="2Char"/>
          <w:rFonts w:ascii="黑体" w:eastAsia="黑体" w:hAnsi="黑体"/>
          <w:b w:val="0"/>
        </w:rPr>
      </w:pPr>
      <w:bookmarkStart w:id="58" w:name="_Toc15377215"/>
      <w:bookmarkStart w:id="59" w:name="_Toc16707"/>
      <w:bookmarkStart w:id="60"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58"/>
      <w:bookmarkEnd w:id="59"/>
      <w:bookmarkEnd w:id="60"/>
    </w:p>
    <w:p w:rsidR="00FF2D3E" w:rsidRDefault="00D32DC5">
      <w:pPr>
        <w:spacing w:line="600" w:lineRule="exact"/>
        <w:ind w:firstLine="640"/>
        <w:outlineLvl w:val="2"/>
        <w:rPr>
          <w:rFonts w:ascii="仿宋" w:eastAsia="仿宋" w:hAnsi="仿宋"/>
          <w:b/>
          <w:sz w:val="32"/>
          <w:szCs w:val="32"/>
        </w:rPr>
      </w:pPr>
      <w:bookmarkStart w:id="61" w:name="_Toc15377216"/>
      <w:r>
        <w:rPr>
          <w:rFonts w:ascii="仿宋" w:eastAsia="仿宋" w:hAnsi="仿宋" w:hint="eastAsia"/>
          <w:b/>
          <w:sz w:val="32"/>
          <w:szCs w:val="32"/>
        </w:rPr>
        <w:t>（一）“三公”经费财政拨款支出决算总体情况说明</w:t>
      </w:r>
      <w:bookmarkEnd w:id="61"/>
    </w:p>
    <w:p w:rsidR="00FF2D3E" w:rsidRDefault="00D32DC5">
      <w:pPr>
        <w:spacing w:line="600" w:lineRule="exact"/>
        <w:ind w:firstLine="640"/>
        <w:rPr>
          <w:rFonts w:ascii="仿宋" w:eastAsia="仿宋" w:hAnsi="仿宋"/>
          <w:b/>
          <w:sz w:val="32"/>
          <w:szCs w:val="32"/>
        </w:rPr>
      </w:pPr>
      <w:r>
        <w:rPr>
          <w:rFonts w:ascii="仿宋" w:eastAsia="仿宋" w:hAnsi="仿宋" w:hint="eastAsia"/>
          <w:sz w:val="32"/>
          <w:szCs w:val="32"/>
        </w:rPr>
        <w:t>2023年度“三公”经费财政拨款支出决算为</w:t>
      </w:r>
      <w:r>
        <w:rPr>
          <w:rFonts w:ascii="仿宋" w:eastAsia="仿宋" w:hAnsi="仿宋"/>
          <w:b/>
          <w:sz w:val="32"/>
          <w:szCs w:val="32"/>
        </w:rPr>
        <w:t>3.4</w:t>
      </w:r>
      <w:r>
        <w:rPr>
          <w:rFonts w:ascii="仿宋" w:eastAsia="仿宋" w:hAnsi="仿宋" w:hint="eastAsia"/>
          <w:sz w:val="32"/>
          <w:szCs w:val="32"/>
        </w:rPr>
        <w:t>万元，完成预算</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，较上年度增加2.7万元，增长385.7%。决算数与预算数持平。</w:t>
      </w:r>
    </w:p>
    <w:p w:rsidR="00FF2D3E" w:rsidRDefault="00D32DC5">
      <w:pPr>
        <w:spacing w:line="600" w:lineRule="exact"/>
        <w:ind w:firstLine="640"/>
        <w:outlineLvl w:val="2"/>
        <w:rPr>
          <w:rFonts w:ascii="仿宋" w:eastAsia="仿宋" w:hAnsi="仿宋"/>
          <w:b/>
          <w:sz w:val="32"/>
          <w:szCs w:val="32"/>
        </w:rPr>
      </w:pPr>
      <w:bookmarkStart w:id="62" w:name="_Toc15377217"/>
      <w:r>
        <w:rPr>
          <w:rFonts w:ascii="仿宋" w:eastAsia="仿宋" w:hAnsi="仿宋" w:hint="eastAsia"/>
          <w:b/>
          <w:sz w:val="32"/>
          <w:szCs w:val="32"/>
        </w:rPr>
        <w:t>（二）“三公”经费财政拨款支出决算具体情况说明</w:t>
      </w:r>
      <w:bookmarkEnd w:id="62"/>
    </w:p>
    <w:p w:rsidR="00FF2D3E" w:rsidRDefault="00D32DC5">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3.4</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。具体情况如下：</w:t>
      </w:r>
    </w:p>
    <w:p w:rsidR="00FF2D3E" w:rsidRDefault="00D32DC5">
      <w:pPr>
        <w:spacing w:line="600" w:lineRule="exact"/>
        <w:ind w:firstLine="640"/>
        <w:rPr>
          <w:rFonts w:ascii="仿宋" w:eastAsia="仿宋" w:hAnsi="仿宋"/>
          <w:sz w:val="32"/>
          <w:szCs w:val="32"/>
        </w:rPr>
      </w:pPr>
      <w:r>
        <w:rPr>
          <w:rFonts w:ascii="仿宋" w:eastAsia="仿宋" w:hAnsi="仿宋" w:hint="eastAsia"/>
          <w:sz w:val="32"/>
          <w:szCs w:val="32"/>
        </w:rPr>
        <w:lastRenderedPageBreak/>
        <w:t>（图7：“三公”经费财政拨款支出结构）（饼状图）</w:t>
      </w:r>
      <w:r>
        <w:rPr>
          <w:rFonts w:ascii="仿宋" w:eastAsia="仿宋" w:hAnsi="仿宋" w:hint="eastAsia"/>
          <w:noProof/>
          <w:sz w:val="32"/>
          <w:szCs w:val="32"/>
        </w:rPr>
        <w:drawing>
          <wp:anchor distT="0" distB="0" distL="114300" distR="114300" simplePos="0" relativeHeight="251666432" behindDoc="0" locked="0" layoutInCell="1" allowOverlap="1">
            <wp:simplePos x="0" y="0"/>
            <wp:positionH relativeFrom="column">
              <wp:posOffset>106680</wp:posOffset>
            </wp:positionH>
            <wp:positionV relativeFrom="page">
              <wp:posOffset>6056630</wp:posOffset>
            </wp:positionV>
            <wp:extent cx="5256530" cy="2988310"/>
            <wp:effectExtent l="5080" t="4445" r="15240" b="171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FF2D3E" w:rsidRDefault="00D32DC5">
      <w:pPr>
        <w:spacing w:line="600" w:lineRule="exact"/>
        <w:ind w:firstLine="640"/>
        <w:rPr>
          <w:rFonts w:ascii="仿宋_GB2312" w:eastAsia="仿宋_GB2312"/>
          <w:sz w:val="32"/>
          <w:szCs w:val="32"/>
        </w:rPr>
      </w:pPr>
      <w:bookmarkStart w:id="63" w:name="_Toc15377218"/>
      <w:bookmarkStart w:id="64" w:name="_Toc15396610"/>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bCs/>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FF2D3E" w:rsidRDefault="00D32DC5">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bCs/>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FF2D3E" w:rsidRDefault="00D32DC5">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3.4</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b w:val="0"/>
          <w:bCs/>
          <w:sz w:val="32"/>
          <w:szCs w:val="32"/>
        </w:rPr>
        <w:t>100%</w:t>
      </w:r>
      <w:r>
        <w:rPr>
          <w:rStyle w:val="a9"/>
          <w:rFonts w:ascii="仿宋" w:eastAsia="仿宋" w:hAnsi="仿宋" w:hint="eastAsia"/>
          <w:b w:val="0"/>
          <w:bCs/>
          <w:sz w:val="32"/>
          <w:szCs w:val="32"/>
        </w:rPr>
        <w:t>。</w:t>
      </w:r>
      <w:r>
        <w:rPr>
          <w:rFonts w:ascii="仿宋_GB2312" w:eastAsia="仿宋_GB2312" w:hint="eastAsia"/>
          <w:sz w:val="32"/>
          <w:szCs w:val="32"/>
        </w:rPr>
        <w:t>公务接待费支出决算比2022年度</w:t>
      </w:r>
      <w:r>
        <w:rPr>
          <w:rFonts w:ascii="仿宋" w:eastAsia="仿宋" w:hAnsi="仿宋" w:hint="eastAsia"/>
          <w:sz w:val="32"/>
          <w:szCs w:val="32"/>
        </w:rPr>
        <w:t>上年度增加2.7万元，增长385.7%</w:t>
      </w:r>
      <w:r>
        <w:rPr>
          <w:rFonts w:ascii="仿宋_GB2312" w:eastAsia="仿宋_GB2312" w:hint="eastAsia"/>
          <w:sz w:val="32"/>
          <w:szCs w:val="32"/>
        </w:rPr>
        <w:t>主要原因是今年粮食安全提到新高度，上级各项调研及检查增加。其中：</w:t>
      </w:r>
    </w:p>
    <w:p w:rsidR="00FF2D3E" w:rsidRDefault="00D32DC5">
      <w:pPr>
        <w:spacing w:line="600" w:lineRule="exact"/>
        <w:ind w:firstLine="640"/>
        <w:rPr>
          <w:rFonts w:ascii="黑体"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3.4</w:t>
      </w:r>
      <w:r>
        <w:rPr>
          <w:rFonts w:ascii="仿宋_GB2312" w:eastAsia="仿宋_GB2312" w:hint="eastAsia"/>
          <w:sz w:val="32"/>
          <w:szCs w:val="32"/>
        </w:rPr>
        <w:t>万元，主要用于执行公务、开展业务活动开支的交通费、住宿费、用餐费等。国内公务接待20批次，300人次（不包括陪同人员），共计支出3.4万元。</w:t>
      </w:r>
    </w:p>
    <w:p w:rsidR="00FF2D3E" w:rsidRDefault="00D32DC5">
      <w:pPr>
        <w:spacing w:line="600" w:lineRule="exact"/>
        <w:ind w:firstLine="640"/>
        <w:outlineLvl w:val="1"/>
        <w:rPr>
          <w:rStyle w:val="2Char"/>
          <w:rFonts w:ascii="黑体" w:eastAsia="黑体" w:hAnsi="黑体"/>
        </w:rPr>
      </w:pPr>
      <w:bookmarkStart w:id="65" w:name="_Toc3468"/>
      <w:r>
        <w:rPr>
          <w:rFonts w:ascii="黑体" w:eastAsia="黑体" w:hint="eastAsia"/>
          <w:sz w:val="32"/>
          <w:szCs w:val="32"/>
        </w:rPr>
        <w:t>八、</w:t>
      </w:r>
      <w:r>
        <w:rPr>
          <w:rStyle w:val="2Char"/>
          <w:rFonts w:ascii="黑体" w:eastAsia="黑体" w:hAnsi="黑体" w:hint="eastAsia"/>
          <w:b w:val="0"/>
        </w:rPr>
        <w:t>政府性基金预算支出决算情况说明</w:t>
      </w:r>
      <w:bookmarkEnd w:id="63"/>
      <w:bookmarkEnd w:id="64"/>
      <w:bookmarkEnd w:id="65"/>
    </w:p>
    <w:p w:rsidR="00FF2D3E" w:rsidRDefault="00D32DC5">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rFonts w:ascii="仿宋" w:eastAsia="仿宋" w:hAnsi="仿宋"/>
          <w:b/>
          <w:sz w:val="32"/>
          <w:szCs w:val="32"/>
        </w:rPr>
        <w:t>0</w:t>
      </w:r>
      <w:r>
        <w:rPr>
          <w:rFonts w:ascii="仿宋_GB2312" w:eastAsia="仿宋_GB2312" w:hint="eastAsia"/>
          <w:sz w:val="32"/>
          <w:szCs w:val="32"/>
        </w:rPr>
        <w:t>万元。</w:t>
      </w:r>
    </w:p>
    <w:p w:rsidR="00FF2D3E" w:rsidRDefault="00D32DC5">
      <w:pPr>
        <w:numPr>
          <w:ilvl w:val="0"/>
          <w:numId w:val="3"/>
        </w:numPr>
        <w:spacing w:line="600" w:lineRule="exact"/>
        <w:ind w:firstLine="640"/>
        <w:outlineLvl w:val="1"/>
        <w:rPr>
          <w:rStyle w:val="2Char"/>
          <w:rFonts w:ascii="黑体" w:eastAsia="黑体" w:hAnsi="黑体"/>
          <w:b w:val="0"/>
        </w:rPr>
      </w:pPr>
      <w:bookmarkStart w:id="66" w:name="_Toc15396611"/>
      <w:bookmarkStart w:id="67" w:name="_Toc12311"/>
      <w:bookmarkStart w:id="68" w:name="_Toc15377219"/>
      <w:r>
        <w:rPr>
          <w:rStyle w:val="2Char"/>
          <w:rFonts w:ascii="黑体" w:eastAsia="黑体" w:hAnsi="黑体" w:hint="eastAsia"/>
          <w:b w:val="0"/>
        </w:rPr>
        <w:t>国有资本经营预算支出决算情况说明</w:t>
      </w:r>
      <w:bookmarkEnd w:id="66"/>
      <w:bookmarkEnd w:id="67"/>
      <w:bookmarkEnd w:id="68"/>
    </w:p>
    <w:p w:rsidR="00FF2D3E" w:rsidRDefault="00D32DC5">
      <w:pPr>
        <w:spacing w:line="600" w:lineRule="exact"/>
        <w:ind w:firstLine="640"/>
        <w:rPr>
          <w:rFonts w:ascii="方正小标宋简体" w:eastAsia="方正小标宋简体" w:hAnsi="方正小标宋简体" w:cs="方正小标宋简体"/>
          <w:sz w:val="44"/>
          <w:szCs w:val="44"/>
        </w:rPr>
      </w:pPr>
      <w:r>
        <w:rPr>
          <w:rFonts w:ascii="仿宋_GB2312" w:eastAsia="仿宋_GB2312" w:hint="eastAsia"/>
          <w:sz w:val="32"/>
          <w:szCs w:val="32"/>
        </w:rPr>
        <w:t>2023年度国有资本经营预算财政拨款支出</w:t>
      </w:r>
      <w:r>
        <w:rPr>
          <w:rFonts w:ascii="仿宋" w:eastAsia="仿宋" w:hAnsi="仿宋"/>
          <w:b/>
          <w:sz w:val="32"/>
          <w:szCs w:val="32"/>
        </w:rPr>
        <w:t>0</w:t>
      </w:r>
      <w:r>
        <w:rPr>
          <w:rFonts w:ascii="仿宋_GB2312" w:eastAsia="仿宋_GB2312" w:hint="eastAsia"/>
          <w:sz w:val="32"/>
          <w:szCs w:val="32"/>
        </w:rPr>
        <w:t>万元。</w:t>
      </w:r>
    </w:p>
    <w:p w:rsidR="00FF2D3E" w:rsidRDefault="00D32DC5">
      <w:pPr>
        <w:numPr>
          <w:ilvl w:val="0"/>
          <w:numId w:val="3"/>
        </w:numPr>
        <w:spacing w:line="600" w:lineRule="exact"/>
        <w:ind w:firstLine="640"/>
        <w:outlineLvl w:val="1"/>
        <w:rPr>
          <w:rStyle w:val="2Char"/>
          <w:rFonts w:ascii="黑体" w:eastAsia="黑体" w:hAnsi="黑体"/>
          <w:b w:val="0"/>
        </w:rPr>
      </w:pPr>
      <w:bookmarkStart w:id="69" w:name="_Toc9652"/>
      <w:bookmarkStart w:id="70" w:name="_Toc15396612"/>
      <w:bookmarkStart w:id="71" w:name="_Toc15377221"/>
      <w:r>
        <w:rPr>
          <w:rStyle w:val="2Char"/>
          <w:rFonts w:ascii="黑体" w:eastAsia="黑体" w:hAnsi="黑体" w:hint="eastAsia"/>
          <w:b w:val="0"/>
        </w:rPr>
        <w:lastRenderedPageBreak/>
        <w:t>其他重要事项的情况说明</w:t>
      </w:r>
      <w:bookmarkEnd w:id="69"/>
      <w:bookmarkEnd w:id="70"/>
      <w:bookmarkEnd w:id="71"/>
    </w:p>
    <w:p w:rsidR="00FF2D3E" w:rsidRDefault="00D32DC5">
      <w:pPr>
        <w:spacing w:line="600" w:lineRule="exact"/>
        <w:ind w:firstLineChars="200" w:firstLine="643"/>
        <w:outlineLvl w:val="2"/>
        <w:rPr>
          <w:rFonts w:ascii="仿宋" w:eastAsia="仿宋" w:hAnsi="仿宋"/>
          <w:sz w:val="32"/>
          <w:szCs w:val="32"/>
        </w:rPr>
      </w:pPr>
      <w:bookmarkStart w:id="72" w:name="_Toc15377222"/>
      <w:r>
        <w:rPr>
          <w:rFonts w:ascii="仿宋" w:eastAsia="仿宋" w:hAnsi="仿宋" w:hint="eastAsia"/>
          <w:b/>
          <w:sz w:val="32"/>
          <w:szCs w:val="32"/>
        </w:rPr>
        <w:t>（一）机关运行经费支出情况</w:t>
      </w:r>
      <w:bookmarkEnd w:id="72"/>
    </w:p>
    <w:p w:rsidR="00FF2D3E" w:rsidRDefault="00D32DC5">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2023年度，泸县粮食和物资储备中心机关运行经费支出67.81万元，比2022年度增加18.68万元，增长37.9</w:t>
      </w:r>
      <w:r>
        <w:rPr>
          <w:rFonts w:ascii="仿宋_GB2312" w:eastAsia="仿宋_GB2312"/>
          <w:sz w:val="32"/>
          <w:szCs w:val="32"/>
        </w:rPr>
        <w:t>%</w:t>
      </w:r>
      <w:r>
        <w:rPr>
          <w:rFonts w:ascii="仿宋_GB2312" w:eastAsia="仿宋_GB2312" w:hint="eastAsia"/>
          <w:sz w:val="32"/>
          <w:szCs w:val="32"/>
        </w:rPr>
        <w:t>。主要原因是人员增加以及人员公用经费增加。</w:t>
      </w:r>
    </w:p>
    <w:p w:rsidR="00FF2D3E" w:rsidRDefault="00D32DC5">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FF2D3E" w:rsidRDefault="00D32DC5">
      <w:pPr>
        <w:autoSpaceDE w:val="0"/>
        <w:autoSpaceDN w:val="0"/>
        <w:adjustRightInd w:val="0"/>
        <w:spacing w:line="600" w:lineRule="exact"/>
        <w:ind w:firstLineChars="200" w:firstLine="643"/>
        <w:jc w:val="left"/>
        <w:outlineLvl w:val="2"/>
        <w:rPr>
          <w:rFonts w:ascii="仿宋" w:eastAsia="仿宋" w:hAnsi="仿宋"/>
          <w:b/>
          <w:sz w:val="32"/>
          <w:szCs w:val="32"/>
        </w:rPr>
      </w:pPr>
      <w:bookmarkStart w:id="73" w:name="_Toc15377223"/>
      <w:r>
        <w:rPr>
          <w:rFonts w:ascii="仿宋" w:eastAsia="仿宋" w:hAnsi="仿宋" w:hint="eastAsia"/>
          <w:b/>
          <w:sz w:val="32"/>
          <w:szCs w:val="32"/>
        </w:rPr>
        <w:t>（二）政府采购支出情况</w:t>
      </w:r>
      <w:bookmarkEnd w:id="73"/>
    </w:p>
    <w:p w:rsidR="00FF2D3E" w:rsidRDefault="00D32DC5">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2023年度，泸县粮食和物资储备中心政府采购支出总额</w:t>
      </w:r>
      <w:r>
        <w:rPr>
          <w:rFonts w:ascii="仿宋" w:eastAsia="仿宋" w:hAnsi="仿宋"/>
          <w:b/>
          <w:sz w:val="32"/>
          <w:szCs w:val="32"/>
        </w:rPr>
        <w:t>0</w:t>
      </w:r>
      <w:r>
        <w:rPr>
          <w:rFonts w:ascii="仿宋_GB2312" w:eastAsia="仿宋_GB2312" w:hint="eastAsia"/>
          <w:sz w:val="32"/>
          <w:szCs w:val="32"/>
        </w:rPr>
        <w:t>万元，其中：政府采购货物支出</w:t>
      </w:r>
      <w:r>
        <w:rPr>
          <w:rFonts w:ascii="仿宋" w:eastAsia="仿宋" w:hAnsi="仿宋"/>
          <w:b/>
          <w:sz w:val="32"/>
          <w:szCs w:val="32"/>
        </w:rPr>
        <w:t>0</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Pr>
          <w:rFonts w:ascii="仿宋_GB2312" w:eastAsia="仿宋_GB2312" w:hint="eastAsia"/>
          <w:sz w:val="32"/>
          <w:szCs w:val="32"/>
        </w:rPr>
        <w:t>万元。</w:t>
      </w:r>
    </w:p>
    <w:p w:rsidR="00FF2D3E" w:rsidRDefault="00D32DC5">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FF2D3E" w:rsidRDefault="00D32DC5">
      <w:pPr>
        <w:autoSpaceDE w:val="0"/>
        <w:autoSpaceDN w:val="0"/>
        <w:adjustRightInd w:val="0"/>
        <w:spacing w:line="600" w:lineRule="exact"/>
        <w:ind w:firstLineChars="200" w:firstLine="643"/>
        <w:jc w:val="left"/>
        <w:outlineLvl w:val="2"/>
        <w:rPr>
          <w:rFonts w:ascii="仿宋" w:eastAsia="仿宋" w:hAnsi="仿宋"/>
          <w:b/>
          <w:sz w:val="32"/>
          <w:szCs w:val="32"/>
        </w:rPr>
      </w:pPr>
      <w:bookmarkStart w:id="74" w:name="_Toc15377224"/>
      <w:r>
        <w:rPr>
          <w:rFonts w:ascii="仿宋" w:eastAsia="仿宋" w:hAnsi="仿宋" w:hint="eastAsia"/>
          <w:b/>
          <w:sz w:val="32"/>
          <w:szCs w:val="32"/>
        </w:rPr>
        <w:t>（三）国有资产占有使用情况</w:t>
      </w:r>
      <w:bookmarkEnd w:id="74"/>
    </w:p>
    <w:p w:rsidR="00FF2D3E" w:rsidRDefault="00D32DC5">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日，泸县粮食和物资储备中心共有车辆0辆，单价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1</w:t>
      </w:r>
      <w:r>
        <w:rPr>
          <w:rFonts w:ascii="仿宋_GB2312" w:eastAsia="仿宋_GB2312" w:hint="eastAsia"/>
          <w:sz w:val="32"/>
          <w:szCs w:val="32"/>
        </w:rPr>
        <w:t>台（套）（质量检测设备一批次补充录入资产）。</w:t>
      </w:r>
    </w:p>
    <w:p w:rsidR="00FF2D3E" w:rsidRDefault="00D32DC5">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FF2D3E" w:rsidRDefault="00D32DC5">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FF2D3E" w:rsidRDefault="00D32DC5">
      <w:pPr>
        <w:autoSpaceDE w:val="0"/>
        <w:autoSpaceDN w:val="0"/>
        <w:adjustRightInd w:val="0"/>
        <w:spacing w:line="600" w:lineRule="exact"/>
        <w:ind w:firstLineChars="200" w:firstLine="640"/>
        <w:jc w:val="left"/>
        <w:outlineLvl w:val="2"/>
        <w:rPr>
          <w:rFonts w:ascii="仿宋_GB2312" w:eastAsia="仿宋_GB2312"/>
          <w:sz w:val="32"/>
          <w:szCs w:val="32"/>
        </w:rPr>
      </w:pPr>
      <w:r>
        <w:rPr>
          <w:rFonts w:ascii="仿宋_GB2312" w:eastAsia="仿宋_GB2312" w:hint="eastAsia"/>
          <w:sz w:val="32"/>
          <w:szCs w:val="32"/>
        </w:rPr>
        <w:t>根据预算绩效管理要求，本单位在2023年度预算编制阶段，组织对</w:t>
      </w:r>
      <w:r>
        <w:rPr>
          <w:rFonts w:ascii="仿宋_GB2312" w:eastAsia="仿宋_GB2312" w:hAnsi="仿宋_GB2312" w:cs="仿宋_GB2312" w:hint="eastAsia"/>
          <w:sz w:val="32"/>
          <w:szCs w:val="32"/>
        </w:rPr>
        <w:t>粮食流通产业发展专项资金项目等2</w:t>
      </w:r>
      <w:r>
        <w:rPr>
          <w:rFonts w:ascii="仿宋_GB2312" w:eastAsia="仿宋_GB2312" w:hint="eastAsia"/>
          <w:sz w:val="32"/>
          <w:szCs w:val="32"/>
        </w:rPr>
        <w:t>个项目开展了预算事前绩效评估，对2个项目编制了绩效目标，预算执行过程中，选取2个项目开展绩效监控，组织对2个项目开展绩效自评，绩效自评表详见第四部分附件。</w:t>
      </w:r>
    </w:p>
    <w:p w:rsidR="00FF2D3E" w:rsidRDefault="00D32DC5">
      <w:pPr>
        <w:pStyle w:val="a3"/>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织对2023年度一般公共预算全面开展绩效自评，形成泸县粮食和物资储备中心整体（含部门预算项目）绩效自评报告、粮食流通产业发展专项资金项目等2个专项预算项目绩效自评报告，其中，泸县粮食和物资储备中心整体（含部门预算项目）绩效自评得分为95分，绩效自评综述：</w:t>
      </w:r>
      <w:r>
        <w:rPr>
          <w:rFonts w:ascii="仿宋_GB2312" w:eastAsia="仿宋_GB2312" w:hAnsi="仿宋" w:hint="eastAsia"/>
          <w:bCs/>
          <w:color w:val="000000"/>
          <w:kern w:val="0"/>
          <w:sz w:val="32"/>
          <w:szCs w:val="32"/>
        </w:rPr>
        <w:t>从评价情况来看，202</w:t>
      </w:r>
      <w:r>
        <w:rPr>
          <w:rFonts w:ascii="仿宋_GB2312" w:hAnsi="仿宋" w:hint="eastAsia"/>
          <w:bCs/>
          <w:color w:val="000000"/>
          <w:kern w:val="0"/>
          <w:sz w:val="32"/>
          <w:szCs w:val="32"/>
        </w:rPr>
        <w:t>3</w:t>
      </w:r>
      <w:r>
        <w:rPr>
          <w:rFonts w:ascii="仿宋_GB2312" w:eastAsia="仿宋_GB2312" w:hAnsi="仿宋" w:hint="eastAsia"/>
          <w:bCs/>
          <w:color w:val="000000"/>
          <w:kern w:val="0"/>
          <w:sz w:val="32"/>
          <w:szCs w:val="32"/>
        </w:rPr>
        <w:t>年我中心部门整体支出绩效评价良好，</w:t>
      </w:r>
      <w:r>
        <w:rPr>
          <w:rFonts w:ascii="仿宋_GB2312" w:hAnsi="仿宋" w:hint="eastAsia"/>
          <w:bCs/>
          <w:color w:val="000000"/>
          <w:kern w:val="0"/>
          <w:sz w:val="32"/>
          <w:szCs w:val="32"/>
        </w:rPr>
        <w:t>自评得分</w:t>
      </w:r>
      <w:r>
        <w:rPr>
          <w:rFonts w:ascii="仿宋_GB2312" w:hAnsi="仿宋" w:hint="eastAsia"/>
          <w:bCs/>
          <w:color w:val="000000"/>
          <w:kern w:val="0"/>
          <w:sz w:val="32"/>
          <w:szCs w:val="32"/>
        </w:rPr>
        <w:t>95</w:t>
      </w:r>
      <w:r>
        <w:rPr>
          <w:rFonts w:ascii="仿宋_GB2312" w:hAnsi="仿宋" w:hint="eastAsia"/>
          <w:bCs/>
          <w:color w:val="000000"/>
          <w:kern w:val="0"/>
          <w:sz w:val="32"/>
          <w:szCs w:val="32"/>
        </w:rPr>
        <w:t>分。</w:t>
      </w:r>
      <w:r>
        <w:rPr>
          <w:rFonts w:ascii="仿宋_GB2312" w:eastAsia="仿宋_GB2312" w:hAnsi="仿宋" w:hint="eastAsia"/>
          <w:bCs/>
          <w:color w:val="000000"/>
          <w:kern w:val="0"/>
          <w:sz w:val="32"/>
          <w:szCs w:val="32"/>
        </w:rPr>
        <w:t>全年基本支出保证了部门的正常运行和日常工作的正常开展，项目支出保障了重点工作的开展，确保了全县储备粮油数量真实、质量合格、储存安全</w:t>
      </w:r>
      <w:r>
        <w:rPr>
          <w:rFonts w:ascii="仿宋_GB2312" w:eastAsia="仿宋_GB2312" w:hAnsi="仿宋_GB2312" w:cs="仿宋_GB2312" w:hint="eastAsia"/>
          <w:sz w:val="32"/>
          <w:szCs w:val="32"/>
        </w:rPr>
        <w:t>；</w:t>
      </w:r>
      <w:r>
        <w:rPr>
          <w:rFonts w:ascii="仿宋_GB2312" w:eastAsia="仿宋_GB2312" w:hint="eastAsia"/>
          <w:sz w:val="32"/>
          <w:szCs w:val="32"/>
        </w:rPr>
        <w:t>粮食流通产业发展专项资金</w:t>
      </w:r>
      <w:r>
        <w:rPr>
          <w:rFonts w:ascii="仿宋_GB2312" w:eastAsia="仿宋_GB2312" w:hAnsi="仿宋_GB2312" w:cs="仿宋_GB2312" w:hint="eastAsia"/>
          <w:sz w:val="32"/>
          <w:szCs w:val="32"/>
        </w:rPr>
        <w:t>项目绩效自评得分为96分，绩效自评综述：</w:t>
      </w:r>
      <w:r>
        <w:rPr>
          <w:rFonts w:ascii="仿宋_GB2312" w:hAnsi="仿宋" w:hint="eastAsia"/>
          <w:bCs/>
          <w:color w:val="000000"/>
          <w:kern w:val="0"/>
          <w:sz w:val="32"/>
          <w:szCs w:val="32"/>
        </w:rPr>
        <w:t>项目</w:t>
      </w:r>
      <w:r>
        <w:rPr>
          <w:rFonts w:ascii="仿宋_GB2312" w:eastAsia="仿宋_GB2312" w:hAnsi="仿宋" w:hint="eastAsia"/>
          <w:bCs/>
          <w:color w:val="000000"/>
          <w:kern w:val="0"/>
          <w:sz w:val="32"/>
          <w:szCs w:val="32"/>
        </w:rPr>
        <w:t>支出绩效评价良好，</w:t>
      </w:r>
      <w:r>
        <w:rPr>
          <w:rFonts w:ascii="仿宋_GB2312" w:hAnsi="仿宋_GB2312" w:cs="仿宋_GB2312" w:hint="eastAsia"/>
          <w:kern w:val="0"/>
          <w:sz w:val="32"/>
          <w:szCs w:val="32"/>
        </w:rPr>
        <w:t>完成</w:t>
      </w:r>
      <w:r>
        <w:rPr>
          <w:rFonts w:ascii="仿宋_GB2312" w:hAnsi="仿宋_GB2312" w:cs="仿宋_GB2312" w:hint="eastAsia"/>
          <w:kern w:val="0"/>
          <w:sz w:val="32"/>
          <w:szCs w:val="32"/>
          <w:lang w:val="zh-CN"/>
        </w:rPr>
        <w:t>粮食安全考核时效指标，并取得优秀等次，全年区域内粮食市场平稳有序，未发生粮食安全事故</w:t>
      </w:r>
      <w:r>
        <w:rPr>
          <w:rFonts w:ascii="仿宋_GB2312" w:hAnsi="仿宋_GB2312" w:cs="仿宋_GB2312" w:hint="eastAsia"/>
          <w:kern w:val="0"/>
          <w:sz w:val="32"/>
          <w:szCs w:val="32"/>
        </w:rPr>
        <w:t>；</w:t>
      </w:r>
      <w:r>
        <w:rPr>
          <w:rFonts w:ascii="仿宋_GB2312" w:eastAsia="仿宋_GB2312" w:hAnsi="仿宋_GB2312" w:cs="仿宋_GB2312" w:hint="eastAsia"/>
          <w:sz w:val="32"/>
          <w:szCs w:val="32"/>
        </w:rPr>
        <w:t>低温库、收纳库、应急物资采购项目绩效自评得分为94分，绩效自评综述：</w:t>
      </w:r>
      <w:r>
        <w:rPr>
          <w:rFonts w:ascii="仿宋_GB2312" w:eastAsia="仿宋_GB2312" w:hAnsi="仿宋_GB2312" w:cs="仿宋_GB2312" w:hint="eastAsia"/>
          <w:sz w:val="32"/>
          <w:szCs w:val="32"/>
          <w:lang w:val="zh-CN"/>
        </w:rPr>
        <w:t>按照项目规定时限完成项目建设并验收合格；补助资金按照建设项目进度及时拨付到位，不拖欠。</w:t>
      </w:r>
      <w:r>
        <w:rPr>
          <w:rFonts w:ascii="仿宋_GB2312" w:eastAsia="仿宋_GB2312" w:hAnsi="仿宋_GB2312" w:cs="仿宋_GB2312" w:hint="eastAsia"/>
          <w:sz w:val="32"/>
          <w:szCs w:val="32"/>
        </w:rPr>
        <w:t>绩效自评报告详见附件。</w:t>
      </w:r>
    </w:p>
    <w:p w:rsidR="00FF2D3E" w:rsidRDefault="00D32DC5">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FF2D3E" w:rsidRDefault="00D32DC5">
      <w:pPr>
        <w:numPr>
          <w:ilvl w:val="0"/>
          <w:numId w:val="4"/>
        </w:numPr>
        <w:spacing w:line="600" w:lineRule="exact"/>
        <w:ind w:firstLineChars="150" w:firstLine="660"/>
        <w:jc w:val="center"/>
        <w:outlineLvl w:val="0"/>
        <w:rPr>
          <w:rStyle w:val="1Char"/>
          <w:rFonts w:ascii="黑体" w:eastAsia="黑体" w:hAnsi="黑体"/>
          <w:b w:val="0"/>
        </w:rPr>
      </w:pPr>
      <w:bookmarkStart w:id="75" w:name="_Toc15396613"/>
      <w:bookmarkStart w:id="76" w:name="_Toc15377225"/>
      <w:bookmarkStart w:id="77" w:name="_Toc4820"/>
      <w:r>
        <w:rPr>
          <w:rFonts w:ascii="黑体" w:eastAsia="黑体" w:hAnsi="黑体" w:hint="eastAsia"/>
          <w:sz w:val="44"/>
          <w:szCs w:val="44"/>
        </w:rPr>
        <w:lastRenderedPageBreak/>
        <w:t>名</w:t>
      </w:r>
      <w:r>
        <w:rPr>
          <w:rStyle w:val="1Char"/>
          <w:rFonts w:ascii="黑体" w:eastAsia="黑体" w:hAnsi="黑体" w:hint="eastAsia"/>
          <w:b w:val="0"/>
        </w:rPr>
        <w:t>词解释</w:t>
      </w:r>
      <w:bookmarkEnd w:id="75"/>
      <w:bookmarkEnd w:id="76"/>
      <w:bookmarkEnd w:id="77"/>
    </w:p>
    <w:p w:rsidR="00FF2D3E" w:rsidRDefault="00FF2D3E">
      <w:pPr>
        <w:spacing w:line="600" w:lineRule="exact"/>
        <w:jc w:val="left"/>
        <w:rPr>
          <w:rFonts w:ascii="宋体"/>
          <w:b/>
          <w:sz w:val="44"/>
          <w:szCs w:val="44"/>
        </w:rPr>
      </w:pPr>
    </w:p>
    <w:p w:rsidR="00FF2D3E" w:rsidRDefault="00D32DC5">
      <w:pPr>
        <w:pStyle w:val="Default"/>
        <w:spacing w:line="560" w:lineRule="exact"/>
        <w:ind w:firstLineChars="200" w:firstLine="640"/>
        <w:outlineLvl w:val="1"/>
        <w:rPr>
          <w:rFonts w:ascii="仿宋_GB2312" w:eastAsia="仿宋_GB2312"/>
          <w:color w:val="auto"/>
          <w:sz w:val="32"/>
          <w:szCs w:val="32"/>
        </w:rPr>
      </w:pPr>
      <w:bookmarkStart w:id="78" w:name="_Toc28797"/>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bookmarkEnd w:id="78"/>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FF2D3E" w:rsidRDefault="00D32DC5">
      <w:pPr>
        <w:pStyle w:val="Default"/>
        <w:spacing w:line="560" w:lineRule="exact"/>
        <w:ind w:firstLineChars="200" w:firstLine="640"/>
        <w:outlineLvl w:val="1"/>
        <w:rPr>
          <w:rFonts w:ascii="仿宋_GB2312" w:eastAsia="仿宋_GB2312"/>
          <w:color w:val="auto"/>
          <w:sz w:val="32"/>
          <w:szCs w:val="32"/>
        </w:rPr>
      </w:pPr>
      <w:bookmarkStart w:id="79" w:name="_Toc31634"/>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bookmarkEnd w:id="79"/>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FF2D3E" w:rsidRDefault="00D32DC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9.社会保障和就业支出（类）行政事业单位离退休（款）机关事业单位基本养老保险缴费支出（项）（2080505）：指机关事业单位实施养老保险制度由单位缴纳的基本养老保险支出。</w:t>
      </w:r>
    </w:p>
    <w:p w:rsidR="00FF2D3E" w:rsidRDefault="00D32DC5">
      <w:pPr>
        <w:spacing w:line="578"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10.粮油物资储备（类）粮油事务（款）行政运行（项）（2220101）：</w:t>
      </w:r>
      <w:r>
        <w:rPr>
          <w:rFonts w:ascii="仿宋_GB2312" w:eastAsia="仿宋_GB2312" w:hint="eastAsia"/>
          <w:color w:val="000000"/>
          <w:sz w:val="32"/>
          <w:szCs w:val="32"/>
        </w:rPr>
        <w:t>指储备粮油及应急物资管理支出。</w:t>
      </w:r>
    </w:p>
    <w:p w:rsidR="00FF2D3E" w:rsidRDefault="00D32DC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11.卫生健康（类）行政事业单位医疗（款）行政单位医疗（事业单位医疗）（项）（2101101）：指财政部门集中安排的行政单位基本医疗保险缴费经费。</w:t>
      </w:r>
    </w:p>
    <w:p w:rsidR="00FF2D3E" w:rsidRDefault="00D32DC5">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12.住房保障支出（类）住房改革支出（款）住房公积金（项）（2210201）：指行政事业单位按人力资源和社会保障部、财政部规定的基本工资和津贴补贴以及规定比例为职工缴纳的住房公积金。</w:t>
      </w:r>
    </w:p>
    <w:p w:rsidR="00FF2D3E" w:rsidRDefault="00D32DC5">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rsidR="00FF2D3E" w:rsidRDefault="00D32DC5">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p>
    <w:p w:rsidR="00FF2D3E" w:rsidRDefault="00D32DC5">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F2D3E" w:rsidRDefault="00D32DC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w:t>
      </w:r>
      <w:r>
        <w:rPr>
          <w:rFonts w:ascii="仿宋_GB2312" w:eastAsia="仿宋_GB2312" w:hint="eastAsia"/>
          <w:color w:val="auto"/>
          <w:sz w:val="32"/>
          <w:szCs w:val="32"/>
        </w:rPr>
        <w:lastRenderedPageBreak/>
        <w:t>维修费、专用材料及一般设备购置费、办公用房水电费、办公用房取暖费、办公用房物业管理费、公务用车运行维护费以及其他费用。</w:t>
      </w:r>
    </w:p>
    <w:p w:rsidR="00FF2D3E" w:rsidRDefault="00FF2D3E">
      <w:pPr>
        <w:rPr>
          <w:rFonts w:ascii="宋体"/>
          <w:b/>
          <w:sz w:val="44"/>
          <w:szCs w:val="44"/>
        </w:rPr>
        <w:sectPr w:rsidR="00FF2D3E">
          <w:footerReference w:type="default" r:id="rId23"/>
          <w:footerReference w:type="first" r:id="rId24"/>
          <w:pgSz w:w="11906" w:h="16838"/>
          <w:pgMar w:top="1440" w:right="1800" w:bottom="1440" w:left="1800" w:header="851" w:footer="992" w:gutter="0"/>
          <w:pgNumType w:start="1"/>
          <w:cols w:space="425"/>
          <w:titlePg/>
          <w:docGrid w:type="lines" w:linePitch="312"/>
        </w:sectPr>
      </w:pPr>
      <w:bookmarkStart w:id="80" w:name="_Toc15377226"/>
    </w:p>
    <w:p w:rsidR="00FF2D3E" w:rsidRDefault="00D32DC5">
      <w:pPr>
        <w:numPr>
          <w:ilvl w:val="0"/>
          <w:numId w:val="4"/>
        </w:numPr>
        <w:ind w:firstLineChars="150" w:firstLine="480"/>
        <w:outlineLvl w:val="0"/>
        <w:rPr>
          <w:rStyle w:val="1Char"/>
          <w:rFonts w:ascii="黑体" w:eastAsia="黑体" w:hAnsi="黑体"/>
          <w:b w:val="0"/>
          <w:sz w:val="32"/>
          <w:szCs w:val="32"/>
        </w:rPr>
      </w:pPr>
      <w:bookmarkStart w:id="81" w:name="_Toc15396614"/>
      <w:bookmarkStart w:id="82" w:name="_Toc29846"/>
      <w:bookmarkStart w:id="83" w:name="_Toc15396618"/>
      <w:r>
        <w:rPr>
          <w:rStyle w:val="1Char"/>
          <w:rFonts w:ascii="黑体" w:eastAsia="黑体" w:hAnsi="黑体" w:hint="eastAsia"/>
          <w:b w:val="0"/>
          <w:sz w:val="32"/>
          <w:szCs w:val="32"/>
        </w:rPr>
        <w:lastRenderedPageBreak/>
        <w:t>附件</w:t>
      </w:r>
      <w:bookmarkEnd w:id="81"/>
      <w:bookmarkEnd w:id="82"/>
    </w:p>
    <w:p w:rsidR="00FF2D3E" w:rsidRDefault="00FF2D3E">
      <w:pPr>
        <w:rPr>
          <w:rStyle w:val="1Char"/>
          <w:rFonts w:ascii="黑体" w:eastAsia="黑体" w:hAnsi="黑体"/>
          <w:b w:val="0"/>
          <w:sz w:val="32"/>
          <w:szCs w:val="32"/>
        </w:rPr>
      </w:pPr>
    </w:p>
    <w:p w:rsidR="00FF2D3E" w:rsidRDefault="00D32DC5">
      <w:pPr>
        <w:widowControl/>
        <w:spacing w:line="578" w:lineRule="exact"/>
        <w:contextualSpacing/>
        <w:jc w:val="center"/>
        <w:outlineLvl w:val="1"/>
        <w:rPr>
          <w:b/>
          <w:sz w:val="44"/>
          <w:szCs w:val="44"/>
          <w:shd w:val="clear" w:color="auto" w:fill="FFFFFF"/>
        </w:rPr>
      </w:pPr>
      <w:bookmarkStart w:id="84" w:name="_Toc26479"/>
      <w:r>
        <w:rPr>
          <w:rFonts w:eastAsia="方正小标宋_GBK" w:hint="eastAsia"/>
          <w:bCs/>
          <w:color w:val="000000"/>
          <w:kern w:val="0"/>
          <w:sz w:val="44"/>
          <w:szCs w:val="44"/>
        </w:rPr>
        <w:t>泸县粮食和物资储备中心</w:t>
      </w:r>
      <w:bookmarkEnd w:id="84"/>
    </w:p>
    <w:p w:rsidR="00FF2D3E" w:rsidRDefault="00D32DC5">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eastAsia="方正小标宋简体" w:hint="eastAsia"/>
          <w:bCs/>
          <w:sz w:val="44"/>
          <w:szCs w:val="44"/>
          <w:shd w:val="clear" w:color="auto" w:fill="FFFFFF"/>
        </w:rPr>
        <w:t>评价</w:t>
      </w:r>
      <w:r>
        <w:rPr>
          <w:rFonts w:eastAsia="方正小标宋简体"/>
          <w:bCs/>
          <w:sz w:val="44"/>
          <w:szCs w:val="44"/>
          <w:shd w:val="clear" w:color="auto" w:fill="FFFFFF"/>
        </w:rPr>
        <w:t>报告</w:t>
      </w:r>
    </w:p>
    <w:p w:rsidR="00FF2D3E" w:rsidRDefault="00FF2D3E">
      <w:pPr>
        <w:widowControl/>
        <w:adjustRightInd w:val="0"/>
        <w:snapToGrid w:val="0"/>
        <w:spacing w:line="578" w:lineRule="exact"/>
        <w:ind w:firstLineChars="200" w:firstLine="480"/>
        <w:contextualSpacing/>
        <w:jc w:val="left"/>
        <w:rPr>
          <w:rFonts w:eastAsia="黑体"/>
          <w:color w:val="000000"/>
          <w:kern w:val="0"/>
          <w:sz w:val="24"/>
          <w:szCs w:val="32"/>
          <w:shd w:val="clear" w:color="auto" w:fill="FFFFFF"/>
        </w:rPr>
      </w:pPr>
    </w:p>
    <w:p w:rsidR="00FF2D3E" w:rsidRDefault="00D32DC5">
      <w:pPr>
        <w:pStyle w:val="2"/>
        <w:rPr>
          <w:rStyle w:val="2Char"/>
          <w:rFonts w:ascii="黑体" w:eastAsia="黑体" w:hAnsi="黑体"/>
        </w:rPr>
      </w:pPr>
      <w:bookmarkStart w:id="85" w:name="_Toc12068"/>
      <w:r>
        <w:rPr>
          <w:rStyle w:val="2Char"/>
          <w:rFonts w:ascii="黑体" w:eastAsia="黑体" w:hAnsi="黑体" w:hint="eastAsia"/>
          <w:lang w:val="zh-CN"/>
        </w:rPr>
        <w:t>一、</w:t>
      </w:r>
      <w:r>
        <w:rPr>
          <w:rStyle w:val="2Char"/>
          <w:rFonts w:ascii="黑体" w:eastAsia="黑体" w:hAnsi="黑体"/>
          <w:lang w:val="zh-CN"/>
        </w:rPr>
        <w:t>部门（单位）基本情况</w:t>
      </w:r>
      <w:bookmarkEnd w:id="85"/>
    </w:p>
    <w:p w:rsidR="00FF2D3E" w:rsidRDefault="00D32DC5">
      <w:pPr>
        <w:spacing w:line="578" w:lineRule="exact"/>
        <w:ind w:firstLineChars="200" w:firstLine="643"/>
        <w:jc w:val="left"/>
        <w:rPr>
          <w:szCs w:val="32"/>
        </w:rPr>
      </w:pPr>
      <w:r>
        <w:rPr>
          <w:rFonts w:ascii="仿宋" w:eastAsia="仿宋" w:hAnsi="仿宋" w:hint="eastAsia"/>
          <w:b/>
          <w:sz w:val="32"/>
          <w:szCs w:val="32"/>
          <w:lang w:val="zh-CN"/>
        </w:rPr>
        <w:t>（一）</w:t>
      </w:r>
      <w:r>
        <w:rPr>
          <w:rFonts w:ascii="仿宋" w:eastAsia="仿宋" w:hAnsi="仿宋"/>
          <w:b/>
          <w:sz w:val="32"/>
          <w:szCs w:val="32"/>
          <w:lang w:val="zh-CN"/>
        </w:rPr>
        <w:t>机构组成。</w:t>
      </w:r>
      <w:r>
        <w:rPr>
          <w:rFonts w:ascii="仿宋" w:eastAsia="仿宋" w:hAnsi="仿宋" w:hint="eastAsia"/>
          <w:sz w:val="32"/>
          <w:szCs w:val="32"/>
        </w:rPr>
        <w:t>本单位是独立核算的财政全额拨款的参照公务员法管理事业单位。执行政府会计制度。</w:t>
      </w:r>
    </w:p>
    <w:p w:rsidR="00FF2D3E" w:rsidRDefault="00D32DC5">
      <w:pPr>
        <w:spacing w:line="578" w:lineRule="exact"/>
        <w:ind w:firstLineChars="200" w:firstLine="643"/>
        <w:jc w:val="left"/>
        <w:rPr>
          <w:rFonts w:ascii="仿宋" w:eastAsia="仿宋" w:hAnsi="仿宋"/>
          <w:sz w:val="32"/>
          <w:szCs w:val="32"/>
          <w:lang w:val="zh-CN"/>
        </w:rPr>
      </w:pPr>
      <w:r>
        <w:rPr>
          <w:rFonts w:ascii="仿宋" w:eastAsia="仿宋" w:hAnsi="仿宋"/>
          <w:b/>
          <w:sz w:val="32"/>
          <w:szCs w:val="32"/>
          <w:lang w:val="zh-CN"/>
        </w:rPr>
        <w:t>（二）机构职能</w:t>
      </w:r>
      <w:r>
        <w:rPr>
          <w:rFonts w:ascii="仿宋" w:eastAsia="仿宋" w:hAnsi="仿宋" w:hint="eastAsia"/>
          <w:b/>
          <w:sz w:val="32"/>
          <w:szCs w:val="32"/>
          <w:lang w:val="zh-CN"/>
        </w:rPr>
        <w:t>。</w:t>
      </w:r>
      <w:r>
        <w:rPr>
          <w:rFonts w:ascii="仿宋" w:eastAsia="仿宋" w:hAnsi="仿宋" w:hint="eastAsia"/>
          <w:sz w:val="32"/>
          <w:szCs w:val="32"/>
        </w:rPr>
        <w:t>县粮食和物资储备中心日常推广先进适用的储粮技术和粮仓，承担流通环节粮油等物资的检验检测，协助管理部门承担粮食等重要物资储备、轮换、日常事务性管理和统计工作，协助管理部门承担粮食行业人才队伍教育培训工作。</w:t>
      </w:r>
    </w:p>
    <w:p w:rsidR="00FF2D3E" w:rsidRDefault="00D32DC5">
      <w:pPr>
        <w:spacing w:line="600" w:lineRule="exact"/>
        <w:ind w:firstLineChars="200" w:firstLine="643"/>
        <w:rPr>
          <w:rFonts w:ascii="仿宋" w:eastAsia="仿宋" w:hAnsi="仿宋"/>
          <w:sz w:val="32"/>
          <w:szCs w:val="32"/>
        </w:rPr>
      </w:pPr>
      <w:r>
        <w:rPr>
          <w:rFonts w:ascii="仿宋" w:eastAsia="仿宋" w:hAnsi="仿宋"/>
          <w:b/>
          <w:sz w:val="32"/>
          <w:szCs w:val="32"/>
          <w:lang w:val="zh-CN"/>
        </w:rPr>
        <w:t>（</w:t>
      </w:r>
      <w:r>
        <w:rPr>
          <w:rFonts w:ascii="仿宋" w:eastAsia="仿宋" w:hAnsi="仿宋" w:hint="eastAsia"/>
          <w:b/>
          <w:sz w:val="32"/>
          <w:szCs w:val="32"/>
          <w:lang w:val="zh-CN"/>
        </w:rPr>
        <w:t>三</w:t>
      </w:r>
      <w:r>
        <w:rPr>
          <w:rFonts w:ascii="仿宋" w:eastAsia="仿宋" w:hAnsi="仿宋"/>
          <w:b/>
          <w:sz w:val="32"/>
          <w:szCs w:val="32"/>
          <w:lang w:val="zh-CN"/>
        </w:rPr>
        <w:t>）人员概况</w:t>
      </w:r>
      <w:r>
        <w:rPr>
          <w:rFonts w:ascii="仿宋" w:eastAsia="仿宋" w:hAnsi="仿宋" w:hint="eastAsia"/>
          <w:b/>
          <w:sz w:val="32"/>
          <w:szCs w:val="32"/>
          <w:lang w:val="zh-CN"/>
        </w:rPr>
        <w:t>。</w:t>
      </w:r>
      <w:r>
        <w:rPr>
          <w:rFonts w:ascii="仿宋" w:eastAsia="仿宋" w:hAnsi="仿宋"/>
          <w:sz w:val="32"/>
          <w:szCs w:val="32"/>
        </w:rPr>
        <w:t>截至202</w:t>
      </w:r>
      <w:r>
        <w:rPr>
          <w:rFonts w:ascii="仿宋" w:eastAsia="仿宋" w:hAnsi="仿宋" w:hint="eastAsia"/>
          <w:sz w:val="32"/>
          <w:szCs w:val="32"/>
        </w:rPr>
        <w:t>3</w:t>
      </w:r>
      <w:r>
        <w:rPr>
          <w:rFonts w:ascii="仿宋" w:eastAsia="仿宋" w:hAnsi="仿宋"/>
          <w:sz w:val="32"/>
          <w:szCs w:val="32"/>
        </w:rPr>
        <w:t>年末，</w:t>
      </w:r>
      <w:r>
        <w:rPr>
          <w:rFonts w:ascii="仿宋" w:eastAsia="仿宋" w:hAnsi="仿宋" w:hint="eastAsia"/>
          <w:sz w:val="32"/>
          <w:szCs w:val="32"/>
        </w:rPr>
        <w:t>县粮食和物资储备中心</w:t>
      </w:r>
      <w:r>
        <w:rPr>
          <w:rFonts w:ascii="仿宋" w:eastAsia="仿宋" w:hAnsi="仿宋"/>
          <w:sz w:val="32"/>
          <w:szCs w:val="32"/>
        </w:rPr>
        <w:t>编制</w:t>
      </w:r>
      <w:r>
        <w:rPr>
          <w:rFonts w:ascii="仿宋" w:eastAsia="仿宋" w:hAnsi="仿宋" w:hint="eastAsia"/>
          <w:sz w:val="32"/>
          <w:szCs w:val="32"/>
        </w:rPr>
        <w:t>18人，实有人数18人，退休15人。</w:t>
      </w:r>
    </w:p>
    <w:p w:rsidR="00FF2D3E" w:rsidRDefault="00D32DC5">
      <w:pPr>
        <w:pStyle w:val="2"/>
        <w:rPr>
          <w:rStyle w:val="2Char"/>
          <w:rFonts w:ascii="黑体" w:eastAsia="黑体" w:hAnsi="黑体"/>
          <w:lang w:val="zh-CN"/>
        </w:rPr>
      </w:pPr>
      <w:bookmarkStart w:id="86" w:name="_Toc2424"/>
      <w:r>
        <w:rPr>
          <w:rStyle w:val="2Char"/>
          <w:rFonts w:ascii="黑体" w:eastAsia="黑体" w:hAnsi="黑体"/>
          <w:lang w:val="zh-CN"/>
        </w:rPr>
        <w:t>二、部门资金收支情况</w:t>
      </w:r>
      <w:bookmarkEnd w:id="86"/>
    </w:p>
    <w:p w:rsidR="00FF2D3E" w:rsidRDefault="00D32DC5">
      <w:pPr>
        <w:snapToGrid w:val="0"/>
        <w:spacing w:line="578" w:lineRule="exact"/>
        <w:ind w:firstLine="640"/>
      </w:pPr>
      <w:r>
        <w:rPr>
          <w:rFonts w:ascii="仿宋" w:eastAsia="仿宋" w:hAnsi="仿宋"/>
          <w:b/>
          <w:sz w:val="32"/>
          <w:szCs w:val="32"/>
          <w:lang w:val="zh-CN"/>
        </w:rPr>
        <w:t>（一）</w:t>
      </w:r>
      <w:r>
        <w:rPr>
          <w:rFonts w:ascii="仿宋" w:eastAsia="仿宋" w:hAnsi="仿宋" w:hint="eastAsia"/>
          <w:b/>
          <w:sz w:val="32"/>
          <w:szCs w:val="32"/>
          <w:lang w:val="zh-CN"/>
        </w:rPr>
        <w:t>收入情况</w:t>
      </w:r>
      <w:r>
        <w:rPr>
          <w:rFonts w:ascii="仿宋" w:eastAsia="仿宋" w:hAnsi="仿宋"/>
          <w:b/>
          <w:sz w:val="32"/>
          <w:szCs w:val="32"/>
          <w:lang w:val="zh-CN"/>
        </w:rPr>
        <w:t>。</w:t>
      </w:r>
      <w:r>
        <w:rPr>
          <w:rFonts w:ascii="仿宋" w:eastAsia="仿宋" w:hAnsi="仿宋"/>
          <w:sz w:val="32"/>
          <w:szCs w:val="32"/>
        </w:rPr>
        <w:t>本单位年初预算安排收入</w:t>
      </w:r>
      <w:r>
        <w:rPr>
          <w:rFonts w:ascii="仿宋" w:eastAsia="仿宋" w:hAnsi="仿宋" w:hint="eastAsia"/>
          <w:sz w:val="32"/>
          <w:szCs w:val="32"/>
        </w:rPr>
        <w:t>580.91</w:t>
      </w:r>
      <w:r>
        <w:rPr>
          <w:rFonts w:ascii="仿宋" w:eastAsia="仿宋" w:hAnsi="仿宋"/>
          <w:sz w:val="32"/>
          <w:szCs w:val="32"/>
        </w:rPr>
        <w:t>万元，比上年</w:t>
      </w:r>
      <w:r>
        <w:rPr>
          <w:rFonts w:ascii="仿宋" w:eastAsia="仿宋" w:hAnsi="仿宋" w:hint="eastAsia"/>
          <w:sz w:val="32"/>
          <w:szCs w:val="32"/>
        </w:rPr>
        <w:t>483.25万元，增加97.66</w:t>
      </w:r>
      <w:r>
        <w:rPr>
          <w:rFonts w:ascii="仿宋" w:eastAsia="仿宋" w:hAnsi="仿宋"/>
          <w:sz w:val="32"/>
          <w:szCs w:val="32"/>
        </w:rPr>
        <w:t>万元，</w:t>
      </w:r>
      <w:r>
        <w:rPr>
          <w:rFonts w:ascii="仿宋" w:eastAsia="仿宋" w:hAnsi="仿宋" w:hint="eastAsia"/>
          <w:sz w:val="32"/>
          <w:szCs w:val="32"/>
        </w:rPr>
        <w:t>增加20</w:t>
      </w:r>
      <w:r>
        <w:rPr>
          <w:rFonts w:ascii="仿宋" w:eastAsia="仿宋" w:hAnsi="仿宋"/>
          <w:sz w:val="32"/>
          <w:szCs w:val="32"/>
        </w:rPr>
        <w:t>%。</w:t>
      </w:r>
      <w:r>
        <w:rPr>
          <w:rFonts w:ascii="仿宋" w:eastAsia="仿宋" w:hAnsi="仿宋" w:hint="eastAsia"/>
          <w:sz w:val="32"/>
          <w:szCs w:val="32"/>
        </w:rPr>
        <w:t>增加原因主要是项目收入增加及人员公用经费增加。</w:t>
      </w:r>
    </w:p>
    <w:p w:rsidR="00FF2D3E" w:rsidRDefault="00D32DC5">
      <w:pPr>
        <w:snapToGrid w:val="0"/>
        <w:spacing w:line="588" w:lineRule="exact"/>
        <w:ind w:firstLine="640"/>
        <w:rPr>
          <w:rFonts w:ascii="仿宋" w:eastAsia="仿宋" w:hAnsi="仿宋"/>
          <w:sz w:val="32"/>
          <w:szCs w:val="32"/>
        </w:rPr>
      </w:pPr>
      <w:r>
        <w:rPr>
          <w:rFonts w:ascii="仿宋" w:eastAsia="仿宋" w:hAnsi="仿宋"/>
          <w:b/>
          <w:sz w:val="32"/>
          <w:szCs w:val="32"/>
          <w:lang w:val="zh-CN"/>
        </w:rPr>
        <w:t>（</w:t>
      </w:r>
      <w:r>
        <w:rPr>
          <w:rFonts w:ascii="仿宋" w:eastAsia="仿宋" w:hAnsi="仿宋" w:hint="eastAsia"/>
          <w:b/>
          <w:sz w:val="32"/>
          <w:szCs w:val="32"/>
          <w:lang w:val="zh-CN"/>
        </w:rPr>
        <w:t>二</w:t>
      </w:r>
      <w:r>
        <w:rPr>
          <w:rFonts w:ascii="仿宋" w:eastAsia="仿宋" w:hAnsi="仿宋"/>
          <w:b/>
          <w:sz w:val="32"/>
          <w:szCs w:val="32"/>
          <w:lang w:val="zh-CN"/>
        </w:rPr>
        <w:t>）</w:t>
      </w:r>
      <w:r>
        <w:rPr>
          <w:rFonts w:ascii="仿宋" w:eastAsia="仿宋" w:hAnsi="仿宋" w:hint="eastAsia"/>
          <w:b/>
          <w:sz w:val="32"/>
          <w:szCs w:val="32"/>
          <w:lang w:val="zh-CN"/>
        </w:rPr>
        <w:t>支出情况</w:t>
      </w:r>
      <w:r>
        <w:rPr>
          <w:rFonts w:ascii="仿宋" w:eastAsia="仿宋" w:hAnsi="仿宋"/>
          <w:b/>
          <w:sz w:val="32"/>
          <w:szCs w:val="32"/>
          <w:lang w:val="zh-CN"/>
        </w:rPr>
        <w:t>。</w:t>
      </w:r>
      <w:r>
        <w:rPr>
          <w:rFonts w:ascii="仿宋" w:eastAsia="仿宋" w:hAnsi="仿宋"/>
          <w:sz w:val="32"/>
          <w:szCs w:val="32"/>
        </w:rPr>
        <w:t>安排本年</w:t>
      </w:r>
      <w:r>
        <w:rPr>
          <w:rFonts w:ascii="仿宋" w:eastAsia="仿宋" w:hAnsi="仿宋" w:hint="eastAsia"/>
          <w:sz w:val="32"/>
          <w:szCs w:val="32"/>
        </w:rPr>
        <w:t>全年</w:t>
      </w:r>
      <w:r>
        <w:rPr>
          <w:rFonts w:ascii="仿宋" w:eastAsia="仿宋" w:hAnsi="仿宋"/>
          <w:sz w:val="32"/>
          <w:szCs w:val="32"/>
        </w:rPr>
        <w:t>预算支出</w:t>
      </w:r>
      <w:r>
        <w:rPr>
          <w:rFonts w:ascii="仿宋" w:eastAsia="仿宋" w:hAnsi="仿宋" w:hint="eastAsia"/>
          <w:sz w:val="32"/>
          <w:szCs w:val="32"/>
        </w:rPr>
        <w:t>695.69</w:t>
      </w:r>
      <w:r>
        <w:rPr>
          <w:rFonts w:ascii="仿宋" w:eastAsia="仿宋" w:hAnsi="仿宋"/>
          <w:sz w:val="32"/>
          <w:szCs w:val="32"/>
        </w:rPr>
        <w:t>万元，比上年</w:t>
      </w:r>
      <w:r>
        <w:rPr>
          <w:rFonts w:ascii="仿宋" w:eastAsia="仿宋" w:hAnsi="仿宋" w:hint="eastAsia"/>
          <w:sz w:val="32"/>
          <w:szCs w:val="32"/>
        </w:rPr>
        <w:t>657.42</w:t>
      </w:r>
      <w:r>
        <w:rPr>
          <w:rFonts w:ascii="仿宋" w:eastAsia="仿宋" w:hAnsi="仿宋"/>
          <w:sz w:val="32"/>
          <w:szCs w:val="32"/>
        </w:rPr>
        <w:t>万元</w:t>
      </w:r>
      <w:r>
        <w:rPr>
          <w:rFonts w:ascii="仿宋" w:eastAsia="仿宋" w:hAnsi="仿宋" w:hint="eastAsia"/>
          <w:sz w:val="32"/>
          <w:szCs w:val="32"/>
        </w:rPr>
        <w:t>，增加38.27</w:t>
      </w:r>
      <w:r>
        <w:rPr>
          <w:rFonts w:ascii="仿宋" w:eastAsia="仿宋" w:hAnsi="仿宋"/>
          <w:sz w:val="32"/>
          <w:szCs w:val="32"/>
        </w:rPr>
        <w:t>万元，</w:t>
      </w:r>
      <w:r>
        <w:rPr>
          <w:rFonts w:ascii="仿宋" w:eastAsia="仿宋" w:hAnsi="仿宋" w:hint="eastAsia"/>
          <w:sz w:val="32"/>
          <w:szCs w:val="32"/>
        </w:rPr>
        <w:t>增加5.82</w:t>
      </w:r>
      <w:r>
        <w:rPr>
          <w:rFonts w:ascii="仿宋" w:eastAsia="仿宋" w:hAnsi="仿宋"/>
          <w:sz w:val="32"/>
          <w:szCs w:val="32"/>
        </w:rPr>
        <w:t>%。</w:t>
      </w:r>
      <w:r>
        <w:rPr>
          <w:rFonts w:ascii="仿宋" w:eastAsia="仿宋" w:hAnsi="仿宋" w:hint="eastAsia"/>
          <w:sz w:val="32"/>
          <w:szCs w:val="32"/>
        </w:rPr>
        <w:t>增加原</w:t>
      </w:r>
      <w:r>
        <w:rPr>
          <w:rFonts w:ascii="仿宋" w:eastAsia="仿宋" w:hAnsi="仿宋" w:hint="eastAsia"/>
          <w:sz w:val="32"/>
          <w:szCs w:val="32"/>
        </w:rPr>
        <w:lastRenderedPageBreak/>
        <w:t>因主要是本年项目支出增加。</w:t>
      </w:r>
    </w:p>
    <w:p w:rsidR="00FF2D3E" w:rsidRDefault="00FF2D3E">
      <w:pPr>
        <w:widowControl/>
        <w:adjustRightInd w:val="0"/>
        <w:snapToGrid w:val="0"/>
        <w:spacing w:line="578" w:lineRule="exact"/>
        <w:ind w:firstLineChars="200" w:firstLine="420"/>
        <w:contextualSpacing/>
        <w:jc w:val="left"/>
        <w:rPr>
          <w:szCs w:val="32"/>
          <w:lang w:val="zh-CN"/>
        </w:rPr>
      </w:pPr>
    </w:p>
    <w:p w:rsidR="00FF2D3E" w:rsidRDefault="00D32DC5">
      <w:pPr>
        <w:widowControl/>
        <w:adjustRightInd w:val="0"/>
        <w:snapToGrid w:val="0"/>
        <w:spacing w:line="578" w:lineRule="exact"/>
        <w:ind w:firstLineChars="200" w:firstLine="643"/>
        <w:contextualSpacing/>
        <w:jc w:val="left"/>
        <w:rPr>
          <w:rFonts w:ascii="仿宋" w:eastAsia="仿宋" w:hAnsi="仿宋"/>
          <w:sz w:val="32"/>
          <w:szCs w:val="32"/>
          <w:lang w:val="zh-CN"/>
        </w:rPr>
      </w:pPr>
      <w:r>
        <w:rPr>
          <w:rFonts w:ascii="仿宋" w:eastAsia="仿宋" w:hAnsi="仿宋"/>
          <w:b/>
          <w:sz w:val="32"/>
          <w:szCs w:val="32"/>
          <w:lang w:val="zh-CN"/>
        </w:rPr>
        <w:t>（</w:t>
      </w:r>
      <w:r>
        <w:rPr>
          <w:rFonts w:ascii="仿宋" w:eastAsia="仿宋" w:hAnsi="仿宋" w:hint="eastAsia"/>
          <w:b/>
          <w:sz w:val="32"/>
          <w:szCs w:val="32"/>
          <w:lang w:val="zh-CN"/>
        </w:rPr>
        <w:t>三</w:t>
      </w:r>
      <w:r>
        <w:rPr>
          <w:rFonts w:ascii="仿宋" w:eastAsia="仿宋" w:hAnsi="仿宋"/>
          <w:b/>
          <w:sz w:val="32"/>
          <w:szCs w:val="32"/>
          <w:lang w:val="zh-CN"/>
        </w:rPr>
        <w:t>）结余分配和结转结余情况</w:t>
      </w:r>
      <w:r>
        <w:rPr>
          <w:rFonts w:ascii="仿宋" w:eastAsia="仿宋" w:hAnsi="仿宋" w:hint="eastAsia"/>
          <w:b/>
          <w:sz w:val="32"/>
          <w:szCs w:val="32"/>
          <w:lang w:val="zh-CN"/>
        </w:rPr>
        <w:t>。</w:t>
      </w:r>
      <w:r>
        <w:rPr>
          <w:rFonts w:ascii="仿宋" w:eastAsia="仿宋" w:hAnsi="仿宋"/>
          <w:sz w:val="32"/>
          <w:szCs w:val="32"/>
        </w:rPr>
        <w:t>县</w:t>
      </w:r>
      <w:r>
        <w:rPr>
          <w:rFonts w:ascii="仿宋" w:eastAsia="仿宋" w:hAnsi="仿宋" w:hint="eastAsia"/>
          <w:sz w:val="32"/>
          <w:szCs w:val="32"/>
        </w:rPr>
        <w:t>粮食和物资储备中心2023年决算报表无</w:t>
      </w:r>
      <w:r>
        <w:rPr>
          <w:rFonts w:ascii="仿宋" w:eastAsia="仿宋" w:hAnsi="仿宋"/>
          <w:sz w:val="32"/>
          <w:szCs w:val="32"/>
        </w:rPr>
        <w:t>结转结余。</w:t>
      </w:r>
    </w:p>
    <w:p w:rsidR="00FF2D3E" w:rsidRDefault="00D32DC5">
      <w:pPr>
        <w:pStyle w:val="2"/>
        <w:rPr>
          <w:rStyle w:val="2Char"/>
          <w:rFonts w:ascii="黑体" w:eastAsia="黑体" w:hAnsi="黑体"/>
          <w:lang w:val="zh-CN"/>
        </w:rPr>
      </w:pPr>
      <w:bookmarkStart w:id="87" w:name="_Toc28561"/>
      <w:r>
        <w:rPr>
          <w:rStyle w:val="2Char"/>
          <w:rFonts w:ascii="黑体" w:eastAsia="黑体" w:hAnsi="黑体"/>
          <w:lang w:val="zh-CN"/>
        </w:rPr>
        <w:t>三、部门预算绩效分析</w:t>
      </w:r>
      <w:bookmarkEnd w:id="87"/>
    </w:p>
    <w:p w:rsidR="00FF2D3E" w:rsidRDefault="00D32DC5">
      <w:pPr>
        <w:adjustRightInd w:val="0"/>
        <w:snapToGrid w:val="0"/>
        <w:spacing w:line="578" w:lineRule="exact"/>
        <w:ind w:firstLineChars="200" w:firstLine="643"/>
        <w:contextualSpacing/>
        <w:jc w:val="left"/>
        <w:rPr>
          <w:rFonts w:ascii="仿宋" w:eastAsia="仿宋" w:hAnsi="仿宋"/>
          <w:sz w:val="32"/>
          <w:szCs w:val="32"/>
          <w:lang w:val="zh-CN"/>
        </w:rPr>
      </w:pPr>
      <w:r>
        <w:rPr>
          <w:rFonts w:ascii="仿宋" w:eastAsia="仿宋" w:hAnsi="仿宋"/>
          <w:b/>
          <w:sz w:val="32"/>
          <w:szCs w:val="32"/>
          <w:lang w:val="zh-CN"/>
        </w:rPr>
        <w:t>（一）</w:t>
      </w:r>
      <w:r>
        <w:rPr>
          <w:rFonts w:ascii="仿宋" w:eastAsia="仿宋" w:hAnsi="仿宋" w:hint="eastAsia"/>
          <w:b/>
          <w:sz w:val="32"/>
          <w:szCs w:val="32"/>
          <w:lang w:val="zh-CN"/>
        </w:rPr>
        <w:t>部门预算</w:t>
      </w:r>
      <w:r>
        <w:rPr>
          <w:rFonts w:ascii="仿宋" w:eastAsia="仿宋" w:hAnsi="仿宋"/>
          <w:b/>
          <w:sz w:val="32"/>
          <w:szCs w:val="32"/>
          <w:lang w:val="zh-CN"/>
        </w:rPr>
        <w:t>总体绩效分析。</w:t>
      </w:r>
      <w:r>
        <w:rPr>
          <w:rFonts w:ascii="仿宋" w:eastAsia="仿宋" w:hAnsi="仿宋"/>
          <w:sz w:val="32"/>
          <w:szCs w:val="32"/>
          <w:lang w:val="zh-CN"/>
        </w:rPr>
        <w:t>根据部门预算绩效评价指标体系“总体绩效”涉及</w:t>
      </w:r>
      <w:r>
        <w:rPr>
          <w:rFonts w:ascii="仿宋" w:eastAsia="仿宋" w:hAnsi="仿宋" w:hint="eastAsia"/>
          <w:sz w:val="32"/>
          <w:szCs w:val="32"/>
          <w:lang w:val="zh-CN"/>
        </w:rPr>
        <w:t>二、三级</w:t>
      </w:r>
      <w:r>
        <w:rPr>
          <w:rFonts w:ascii="仿宋" w:eastAsia="仿宋" w:hAnsi="仿宋"/>
          <w:sz w:val="32"/>
          <w:szCs w:val="32"/>
          <w:lang w:val="zh-CN"/>
        </w:rPr>
        <w:t>指标进行</w:t>
      </w:r>
      <w:r>
        <w:rPr>
          <w:rFonts w:ascii="仿宋" w:eastAsia="仿宋" w:hAnsi="仿宋" w:hint="eastAsia"/>
          <w:sz w:val="32"/>
          <w:szCs w:val="32"/>
          <w:lang w:val="zh-CN"/>
        </w:rPr>
        <w:t>逐项</w:t>
      </w:r>
      <w:r>
        <w:rPr>
          <w:rFonts w:ascii="仿宋" w:eastAsia="仿宋" w:hAnsi="仿宋"/>
          <w:sz w:val="32"/>
          <w:szCs w:val="32"/>
          <w:lang w:val="zh-CN"/>
        </w:rPr>
        <w:t>绩效分析</w:t>
      </w:r>
      <w:r>
        <w:rPr>
          <w:rFonts w:ascii="仿宋" w:eastAsia="仿宋" w:hAnsi="仿宋" w:hint="eastAsia"/>
          <w:sz w:val="32"/>
          <w:szCs w:val="32"/>
          <w:lang w:val="zh-CN"/>
        </w:rPr>
        <w:t>并评分</w:t>
      </w:r>
      <w:r>
        <w:rPr>
          <w:rFonts w:ascii="仿宋" w:eastAsia="仿宋" w:hAnsi="仿宋"/>
          <w:sz w:val="32"/>
          <w:szCs w:val="32"/>
          <w:lang w:val="zh-CN"/>
        </w:rPr>
        <w:t>，依次包括履职效能、预算管理、财务管理、资产管理、采购管理等情况。</w:t>
      </w:r>
    </w:p>
    <w:p w:rsidR="00FF2D3E" w:rsidRDefault="00D32DC5">
      <w:pPr>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hint="eastAsia"/>
          <w:sz w:val="32"/>
          <w:szCs w:val="32"/>
        </w:rPr>
        <w:t>1.</w:t>
      </w:r>
      <w:r>
        <w:rPr>
          <w:rFonts w:ascii="仿宋" w:eastAsia="仿宋" w:hAnsi="仿宋" w:hint="eastAsia"/>
          <w:sz w:val="32"/>
          <w:szCs w:val="32"/>
          <w:lang w:val="zh-CN"/>
        </w:rPr>
        <w:t>履职效能。完成对上级工作汇报及争取项目资金、对46个价格监测点完成每月价格采集、完成区域内粮油供需平衡调查工作，完成各项粮食业务的开展并进行检查，完成粮食产后服务的建设，保障区域粮食安全。</w:t>
      </w:r>
    </w:p>
    <w:p w:rsidR="00FF2D3E" w:rsidRDefault="00D32DC5">
      <w:pPr>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hint="eastAsia"/>
          <w:sz w:val="32"/>
          <w:szCs w:val="32"/>
        </w:rPr>
        <w:t>2.</w:t>
      </w:r>
      <w:r>
        <w:rPr>
          <w:rFonts w:ascii="仿宋" w:eastAsia="仿宋" w:hAnsi="仿宋"/>
          <w:sz w:val="32"/>
          <w:szCs w:val="32"/>
          <w:lang w:val="zh-CN"/>
        </w:rPr>
        <w:t>预算管理</w:t>
      </w:r>
      <w:r>
        <w:rPr>
          <w:rFonts w:ascii="仿宋" w:eastAsia="仿宋" w:hAnsi="仿宋" w:hint="eastAsia"/>
          <w:sz w:val="32"/>
          <w:szCs w:val="32"/>
          <w:lang w:val="zh-CN"/>
        </w:rPr>
        <w:t>。严格按照《预算法》、《中华人民共和国预算法实施条例》等预算编制的法律、法规，以202</w:t>
      </w:r>
      <w:r>
        <w:rPr>
          <w:rFonts w:ascii="仿宋" w:eastAsia="仿宋" w:hAnsi="仿宋" w:hint="eastAsia"/>
          <w:sz w:val="32"/>
          <w:szCs w:val="32"/>
        </w:rPr>
        <w:t>2</w:t>
      </w:r>
      <w:r>
        <w:rPr>
          <w:rFonts w:ascii="仿宋" w:eastAsia="仿宋" w:hAnsi="仿宋" w:hint="eastAsia"/>
          <w:sz w:val="32"/>
          <w:szCs w:val="32"/>
          <w:lang w:val="zh-CN"/>
        </w:rPr>
        <w:t>年12月31日为基本支出预算编制基准期。基本支出预算包括人员经费和日常公用经费两部分，采取人员经费按标准、公用经费按定额编制的方法，根据我中心职责、结合中长期规划和年度工作计划，认真开展我中心的预算编制工作，切实做到数据完整准确。202</w:t>
      </w:r>
      <w:r>
        <w:rPr>
          <w:rFonts w:ascii="仿宋" w:eastAsia="仿宋" w:hAnsi="仿宋" w:hint="eastAsia"/>
          <w:sz w:val="32"/>
          <w:szCs w:val="32"/>
        </w:rPr>
        <w:t>3</w:t>
      </w:r>
      <w:r>
        <w:rPr>
          <w:rFonts w:ascii="仿宋" w:eastAsia="仿宋" w:hAnsi="仿宋" w:hint="eastAsia"/>
          <w:sz w:val="32"/>
          <w:szCs w:val="32"/>
          <w:lang w:val="zh-CN"/>
        </w:rPr>
        <w:t>年会计核算符合《会计法》和相关财务规定，资金使用按照国家财经法规和机关财务管理制度的规定收支，年末严格按照财政决算编制规定和要求，按时完成决算编制工作。</w:t>
      </w:r>
    </w:p>
    <w:p w:rsidR="00FF2D3E" w:rsidRDefault="00D32DC5">
      <w:pPr>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hint="eastAsia"/>
          <w:sz w:val="32"/>
          <w:szCs w:val="32"/>
        </w:rPr>
        <w:lastRenderedPageBreak/>
        <w:t>3.</w:t>
      </w:r>
      <w:r>
        <w:rPr>
          <w:rFonts w:ascii="仿宋" w:eastAsia="仿宋" w:hAnsi="仿宋"/>
          <w:sz w:val="32"/>
          <w:szCs w:val="32"/>
          <w:lang w:val="zh-CN"/>
        </w:rPr>
        <w:t>财务管理</w:t>
      </w:r>
      <w:r>
        <w:rPr>
          <w:rFonts w:ascii="仿宋" w:eastAsia="仿宋" w:hAnsi="仿宋" w:hint="eastAsia"/>
          <w:sz w:val="32"/>
          <w:szCs w:val="32"/>
          <w:lang w:val="zh-CN"/>
        </w:rPr>
        <w:t>。加强财务管理，按照相关法律法规要求，严格执行中央八项规定，重新修改完善了《泸县粮食和物资储备中心财务管理制度》，明确了主要支出指标的管理要求和标准，严格要求规范使用资金，严格要求会计、出纳分人分岗，严格按照财务回避原则设置财务岗位。</w:t>
      </w:r>
    </w:p>
    <w:p w:rsidR="00FF2D3E" w:rsidRDefault="00D32DC5">
      <w:pPr>
        <w:adjustRightInd w:val="0"/>
        <w:snapToGrid w:val="0"/>
        <w:spacing w:line="578" w:lineRule="exact"/>
        <w:ind w:firstLineChars="200" w:firstLine="640"/>
        <w:contextualSpacing/>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lang w:val="zh-CN"/>
        </w:rPr>
        <w:t>资产管理</w:t>
      </w:r>
      <w:r>
        <w:rPr>
          <w:rFonts w:ascii="仿宋" w:eastAsia="仿宋" w:hAnsi="仿宋" w:hint="eastAsia"/>
          <w:sz w:val="32"/>
          <w:szCs w:val="32"/>
          <w:lang w:val="zh-CN"/>
        </w:rPr>
        <w:t>。我单位</w:t>
      </w:r>
      <w:r>
        <w:rPr>
          <w:rFonts w:ascii="仿宋" w:eastAsia="仿宋" w:hAnsi="仿宋" w:hint="eastAsia"/>
          <w:sz w:val="32"/>
          <w:szCs w:val="32"/>
        </w:rPr>
        <w:t>2023年人均资产无变化，就粮食质量检测设备利用率不高等问题，已经完成整改，申请资质认证，最大范围内利用资产，不造成国有资产浪费和流失。</w:t>
      </w:r>
    </w:p>
    <w:p w:rsidR="00FF2D3E" w:rsidRDefault="00D32DC5">
      <w:pPr>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hint="eastAsia"/>
          <w:sz w:val="32"/>
          <w:szCs w:val="32"/>
        </w:rPr>
        <w:t>5.</w:t>
      </w:r>
      <w:r>
        <w:rPr>
          <w:rFonts w:ascii="仿宋" w:eastAsia="仿宋" w:hAnsi="仿宋"/>
          <w:sz w:val="32"/>
          <w:szCs w:val="32"/>
          <w:lang w:val="zh-CN"/>
        </w:rPr>
        <w:t>采购管理</w:t>
      </w:r>
      <w:r>
        <w:rPr>
          <w:rFonts w:ascii="仿宋" w:eastAsia="仿宋" w:hAnsi="仿宋" w:hint="eastAsia"/>
          <w:sz w:val="32"/>
          <w:szCs w:val="32"/>
          <w:lang w:val="zh-CN"/>
        </w:rPr>
        <w:t>。我单位</w:t>
      </w:r>
      <w:r>
        <w:rPr>
          <w:rFonts w:ascii="仿宋" w:eastAsia="仿宋" w:hAnsi="仿宋" w:hint="eastAsia"/>
          <w:sz w:val="32"/>
          <w:szCs w:val="32"/>
        </w:rPr>
        <w:t>2023年采购资金共5万，用于办公设备采购，均纳入政府采购范畴。</w:t>
      </w:r>
    </w:p>
    <w:p w:rsidR="00FF2D3E" w:rsidRDefault="00D32DC5">
      <w:pPr>
        <w:widowControl/>
        <w:adjustRightInd w:val="0"/>
        <w:snapToGrid w:val="0"/>
        <w:spacing w:line="578" w:lineRule="exact"/>
        <w:ind w:firstLineChars="200" w:firstLine="643"/>
        <w:contextualSpacing/>
        <w:jc w:val="left"/>
        <w:rPr>
          <w:rFonts w:ascii="仿宋" w:eastAsia="仿宋" w:hAnsi="仿宋"/>
          <w:sz w:val="32"/>
          <w:szCs w:val="32"/>
        </w:rPr>
      </w:pPr>
      <w:r>
        <w:rPr>
          <w:rFonts w:ascii="仿宋" w:eastAsia="仿宋" w:hAnsi="仿宋"/>
          <w:b/>
          <w:sz w:val="32"/>
          <w:szCs w:val="32"/>
          <w:lang w:val="zh-CN"/>
        </w:rPr>
        <w:t>（二）部门预算项目绩效分析</w:t>
      </w:r>
      <w:r>
        <w:rPr>
          <w:rFonts w:eastAsia="楷体_GB2312"/>
          <w:b/>
          <w:bCs/>
          <w:color w:val="000000"/>
          <w:kern w:val="0"/>
          <w:szCs w:val="32"/>
          <w:shd w:val="clear" w:color="auto" w:fill="FFFFFF"/>
          <w:lang w:val="zh-CN"/>
        </w:rPr>
        <w:t>。</w:t>
      </w:r>
      <w:r>
        <w:rPr>
          <w:rFonts w:ascii="仿宋" w:eastAsia="仿宋" w:hAnsi="仿宋" w:hint="eastAsia"/>
          <w:sz w:val="32"/>
          <w:szCs w:val="32"/>
          <w:lang w:val="zh-CN"/>
        </w:rPr>
        <w:t>填报以下数据，并</w:t>
      </w:r>
      <w:r>
        <w:rPr>
          <w:rFonts w:ascii="仿宋" w:eastAsia="仿宋" w:hAnsi="仿宋"/>
          <w:sz w:val="32"/>
          <w:szCs w:val="32"/>
          <w:lang w:val="zh-CN"/>
        </w:rPr>
        <w:t>根据部门预算绩效评价指标体系“项目绩效”涉及</w:t>
      </w:r>
      <w:r>
        <w:rPr>
          <w:rFonts w:ascii="仿宋" w:eastAsia="仿宋" w:hAnsi="仿宋" w:hint="eastAsia"/>
          <w:sz w:val="32"/>
          <w:szCs w:val="32"/>
          <w:lang w:val="zh-CN"/>
        </w:rPr>
        <w:t>二、三级</w:t>
      </w:r>
      <w:r>
        <w:rPr>
          <w:rFonts w:ascii="仿宋" w:eastAsia="仿宋" w:hAnsi="仿宋"/>
          <w:sz w:val="32"/>
          <w:szCs w:val="32"/>
          <w:lang w:val="zh-CN"/>
        </w:rPr>
        <w:t>指标进行</w:t>
      </w:r>
      <w:r>
        <w:rPr>
          <w:rFonts w:ascii="仿宋" w:eastAsia="仿宋" w:hAnsi="仿宋" w:hint="eastAsia"/>
          <w:sz w:val="32"/>
          <w:szCs w:val="32"/>
          <w:lang w:val="zh-CN"/>
        </w:rPr>
        <w:t>逐项</w:t>
      </w:r>
      <w:r>
        <w:rPr>
          <w:rFonts w:ascii="仿宋" w:eastAsia="仿宋" w:hAnsi="仿宋"/>
          <w:sz w:val="32"/>
          <w:szCs w:val="32"/>
          <w:lang w:val="zh-CN"/>
        </w:rPr>
        <w:t>绩效分析</w:t>
      </w:r>
      <w:r>
        <w:rPr>
          <w:rFonts w:ascii="仿宋" w:eastAsia="仿宋" w:hAnsi="仿宋" w:hint="eastAsia"/>
          <w:sz w:val="32"/>
          <w:szCs w:val="32"/>
          <w:lang w:val="zh-CN"/>
        </w:rPr>
        <w:t>并评分</w:t>
      </w:r>
      <w:r>
        <w:rPr>
          <w:rFonts w:ascii="仿宋" w:eastAsia="仿宋" w:hAnsi="仿宋"/>
          <w:sz w:val="32"/>
          <w:szCs w:val="32"/>
          <w:lang w:val="zh-CN"/>
        </w:rPr>
        <w:t>，依次包括项目</w:t>
      </w:r>
      <w:r>
        <w:rPr>
          <w:rFonts w:ascii="仿宋" w:eastAsia="仿宋" w:hAnsi="仿宋"/>
          <w:sz w:val="32"/>
          <w:szCs w:val="32"/>
        </w:rPr>
        <w:t>决策、项目执行、目标实现等情况</w:t>
      </w:r>
      <w:r>
        <w:rPr>
          <w:rFonts w:ascii="仿宋" w:eastAsia="仿宋" w:hAnsi="仿宋" w:hint="eastAsia"/>
          <w:sz w:val="32"/>
          <w:szCs w:val="32"/>
        </w:rPr>
        <w:t>。</w:t>
      </w:r>
    </w:p>
    <w:p w:rsidR="00FF2D3E" w:rsidRDefault="00D32DC5">
      <w:pPr>
        <w:widowControl/>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sz w:val="32"/>
          <w:szCs w:val="32"/>
        </w:rPr>
        <w:t>常年项目绩效分析。</w:t>
      </w:r>
      <w:r>
        <w:rPr>
          <w:rFonts w:ascii="仿宋" w:eastAsia="仿宋" w:hAnsi="仿宋"/>
          <w:sz w:val="32"/>
          <w:szCs w:val="32"/>
          <w:lang w:val="zh-CN"/>
        </w:rPr>
        <w:t>该类项目总数</w:t>
      </w:r>
      <w:r>
        <w:rPr>
          <w:rFonts w:ascii="仿宋" w:eastAsia="仿宋" w:hAnsi="仿宋" w:hint="eastAsia"/>
          <w:sz w:val="32"/>
          <w:szCs w:val="32"/>
        </w:rPr>
        <w:t>1</w:t>
      </w:r>
      <w:r>
        <w:rPr>
          <w:rFonts w:ascii="仿宋" w:eastAsia="仿宋" w:hAnsi="仿宋"/>
          <w:sz w:val="32"/>
          <w:szCs w:val="32"/>
          <w:lang w:val="zh-CN"/>
        </w:rPr>
        <w:t>个，涉及预算总金额</w:t>
      </w:r>
      <w:r>
        <w:rPr>
          <w:rFonts w:ascii="仿宋" w:eastAsia="仿宋" w:hAnsi="仿宋" w:hint="eastAsia"/>
          <w:sz w:val="32"/>
          <w:szCs w:val="32"/>
        </w:rPr>
        <w:t>100</w:t>
      </w:r>
      <w:r>
        <w:rPr>
          <w:rFonts w:ascii="仿宋" w:eastAsia="仿宋" w:hAnsi="仿宋"/>
          <w:sz w:val="32"/>
          <w:szCs w:val="32"/>
          <w:lang w:val="zh-CN"/>
        </w:rPr>
        <w:t>万元，1</w:t>
      </w:r>
      <w:r>
        <w:rPr>
          <w:rFonts w:ascii="仿宋" w:eastAsia="仿宋" w:hAnsi="仿宋" w:hint="eastAsia"/>
          <w:sz w:val="32"/>
          <w:szCs w:val="32"/>
          <w:lang w:val="zh-CN"/>
        </w:rPr>
        <w:t>—</w:t>
      </w:r>
      <w:r>
        <w:rPr>
          <w:rFonts w:ascii="仿宋" w:eastAsia="仿宋" w:hAnsi="仿宋"/>
          <w:sz w:val="32"/>
          <w:szCs w:val="32"/>
          <w:lang w:val="zh-CN"/>
        </w:rPr>
        <w:t>1</w:t>
      </w:r>
      <w:r>
        <w:rPr>
          <w:rFonts w:ascii="仿宋" w:eastAsia="仿宋" w:hAnsi="仿宋"/>
          <w:sz w:val="32"/>
          <w:szCs w:val="32"/>
        </w:rPr>
        <w:t>2</w:t>
      </w:r>
      <w:r>
        <w:rPr>
          <w:rFonts w:ascii="仿宋" w:eastAsia="仿宋" w:hAnsi="仿宋"/>
          <w:sz w:val="32"/>
          <w:szCs w:val="32"/>
          <w:lang w:val="zh-CN"/>
        </w:rPr>
        <w:t>月预算执行总体进度为</w:t>
      </w:r>
      <w:r>
        <w:rPr>
          <w:rFonts w:ascii="仿宋" w:eastAsia="仿宋" w:hAnsi="仿宋" w:hint="eastAsia"/>
          <w:sz w:val="32"/>
          <w:szCs w:val="32"/>
        </w:rPr>
        <w:t>100</w:t>
      </w:r>
      <w:r>
        <w:rPr>
          <w:rFonts w:ascii="仿宋" w:eastAsia="仿宋" w:hAnsi="仿宋"/>
          <w:sz w:val="32"/>
          <w:szCs w:val="32"/>
          <w:lang w:val="zh-CN"/>
        </w:rPr>
        <w:t>%，其中：预算结余率大于</w:t>
      </w:r>
      <w:r>
        <w:rPr>
          <w:rFonts w:ascii="仿宋" w:eastAsia="仿宋" w:hAnsi="仿宋"/>
          <w:sz w:val="32"/>
          <w:szCs w:val="32"/>
        </w:rPr>
        <w:t>10%</w:t>
      </w:r>
      <w:r>
        <w:rPr>
          <w:rFonts w:ascii="仿宋" w:eastAsia="仿宋" w:hAnsi="仿宋"/>
          <w:sz w:val="32"/>
          <w:szCs w:val="32"/>
          <w:lang w:val="zh-CN"/>
        </w:rPr>
        <w:t>的项目共计</w:t>
      </w:r>
      <w:r>
        <w:rPr>
          <w:rFonts w:ascii="仿宋" w:eastAsia="仿宋" w:hAnsi="仿宋" w:hint="eastAsia"/>
          <w:sz w:val="32"/>
          <w:szCs w:val="32"/>
        </w:rPr>
        <w:t>0</w:t>
      </w:r>
      <w:r>
        <w:rPr>
          <w:rFonts w:ascii="仿宋" w:eastAsia="仿宋" w:hAnsi="仿宋"/>
          <w:sz w:val="32"/>
          <w:szCs w:val="32"/>
          <w:lang w:val="zh-CN"/>
        </w:rPr>
        <w:t>个。</w:t>
      </w:r>
    </w:p>
    <w:p w:rsidR="00FF2D3E" w:rsidRDefault="00D32DC5">
      <w:pPr>
        <w:widowControl/>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sz w:val="32"/>
          <w:szCs w:val="32"/>
        </w:rPr>
        <w:t>阶段</w:t>
      </w:r>
      <w:r>
        <w:rPr>
          <w:rFonts w:ascii="仿宋" w:eastAsia="仿宋" w:hAnsi="仿宋" w:hint="eastAsia"/>
          <w:sz w:val="32"/>
          <w:szCs w:val="32"/>
        </w:rPr>
        <w:t>（</w:t>
      </w:r>
      <w:r>
        <w:rPr>
          <w:rFonts w:ascii="仿宋" w:eastAsia="仿宋" w:hAnsi="仿宋"/>
          <w:sz w:val="32"/>
          <w:szCs w:val="32"/>
        </w:rPr>
        <w:t>一次性</w:t>
      </w:r>
      <w:r>
        <w:rPr>
          <w:rFonts w:ascii="仿宋" w:eastAsia="仿宋" w:hAnsi="仿宋" w:hint="eastAsia"/>
          <w:sz w:val="32"/>
          <w:szCs w:val="32"/>
        </w:rPr>
        <w:t>）</w:t>
      </w:r>
      <w:r>
        <w:rPr>
          <w:rFonts w:ascii="仿宋" w:eastAsia="仿宋" w:hAnsi="仿宋"/>
          <w:sz w:val="32"/>
          <w:szCs w:val="32"/>
        </w:rPr>
        <w:t>项目绩效分析。</w:t>
      </w:r>
      <w:r>
        <w:rPr>
          <w:rFonts w:ascii="仿宋" w:eastAsia="仿宋" w:hAnsi="仿宋"/>
          <w:sz w:val="32"/>
          <w:szCs w:val="32"/>
          <w:lang w:val="zh-CN"/>
        </w:rPr>
        <w:t>该类项目总数</w:t>
      </w:r>
      <w:r>
        <w:rPr>
          <w:rFonts w:ascii="仿宋" w:eastAsia="仿宋" w:hAnsi="仿宋" w:hint="eastAsia"/>
          <w:sz w:val="32"/>
          <w:szCs w:val="32"/>
        </w:rPr>
        <w:t>1</w:t>
      </w:r>
      <w:r>
        <w:rPr>
          <w:rFonts w:ascii="仿宋" w:eastAsia="仿宋" w:hAnsi="仿宋"/>
          <w:sz w:val="32"/>
          <w:szCs w:val="32"/>
          <w:lang w:val="zh-CN"/>
        </w:rPr>
        <w:t>个，涉及预算总金额</w:t>
      </w:r>
      <w:r>
        <w:rPr>
          <w:rFonts w:ascii="仿宋" w:eastAsia="仿宋" w:hAnsi="仿宋" w:hint="eastAsia"/>
          <w:sz w:val="32"/>
          <w:szCs w:val="32"/>
        </w:rPr>
        <w:t>158.4</w:t>
      </w:r>
      <w:r>
        <w:rPr>
          <w:rFonts w:ascii="仿宋" w:eastAsia="仿宋" w:hAnsi="仿宋"/>
          <w:sz w:val="32"/>
          <w:szCs w:val="32"/>
          <w:lang w:val="zh-CN"/>
        </w:rPr>
        <w:t>万元，1</w:t>
      </w:r>
      <w:r>
        <w:rPr>
          <w:rFonts w:ascii="仿宋" w:eastAsia="仿宋" w:hAnsi="仿宋" w:hint="eastAsia"/>
          <w:sz w:val="32"/>
          <w:szCs w:val="32"/>
          <w:lang w:val="zh-CN"/>
        </w:rPr>
        <w:t>—</w:t>
      </w:r>
      <w:r>
        <w:rPr>
          <w:rFonts w:ascii="仿宋" w:eastAsia="仿宋" w:hAnsi="仿宋"/>
          <w:sz w:val="32"/>
          <w:szCs w:val="32"/>
          <w:lang w:val="zh-CN"/>
        </w:rPr>
        <w:t>1</w:t>
      </w:r>
      <w:r>
        <w:rPr>
          <w:rFonts w:ascii="仿宋" w:eastAsia="仿宋" w:hAnsi="仿宋"/>
          <w:sz w:val="32"/>
          <w:szCs w:val="32"/>
        </w:rPr>
        <w:t>2</w:t>
      </w:r>
      <w:r>
        <w:rPr>
          <w:rFonts w:ascii="仿宋" w:eastAsia="仿宋" w:hAnsi="仿宋"/>
          <w:sz w:val="32"/>
          <w:szCs w:val="32"/>
          <w:lang w:val="zh-CN"/>
        </w:rPr>
        <w:t>月预算执行总体进度为</w:t>
      </w:r>
      <w:r>
        <w:rPr>
          <w:rFonts w:ascii="仿宋" w:eastAsia="仿宋" w:hAnsi="仿宋" w:hint="eastAsia"/>
          <w:sz w:val="32"/>
          <w:szCs w:val="32"/>
        </w:rPr>
        <w:t>100</w:t>
      </w:r>
      <w:r>
        <w:rPr>
          <w:rFonts w:ascii="仿宋" w:eastAsia="仿宋" w:hAnsi="仿宋"/>
          <w:sz w:val="32"/>
          <w:szCs w:val="32"/>
          <w:lang w:val="zh-CN"/>
        </w:rPr>
        <w:t>%，其中：预算结余率大于</w:t>
      </w:r>
      <w:r>
        <w:rPr>
          <w:rFonts w:ascii="仿宋" w:eastAsia="仿宋" w:hAnsi="仿宋"/>
          <w:sz w:val="32"/>
          <w:szCs w:val="32"/>
        </w:rPr>
        <w:t>10%</w:t>
      </w:r>
      <w:r>
        <w:rPr>
          <w:rFonts w:ascii="仿宋" w:eastAsia="仿宋" w:hAnsi="仿宋"/>
          <w:sz w:val="32"/>
          <w:szCs w:val="32"/>
          <w:lang w:val="zh-CN"/>
        </w:rPr>
        <w:t>的项目共计</w:t>
      </w:r>
      <w:r>
        <w:rPr>
          <w:rFonts w:ascii="仿宋" w:eastAsia="仿宋" w:hAnsi="仿宋" w:hint="eastAsia"/>
          <w:sz w:val="32"/>
          <w:szCs w:val="32"/>
        </w:rPr>
        <w:t>0</w:t>
      </w:r>
      <w:r>
        <w:rPr>
          <w:rFonts w:ascii="仿宋" w:eastAsia="仿宋" w:hAnsi="仿宋"/>
          <w:sz w:val="32"/>
          <w:szCs w:val="32"/>
          <w:lang w:val="zh-CN"/>
        </w:rPr>
        <w:t>个。</w:t>
      </w:r>
    </w:p>
    <w:p w:rsidR="00FF2D3E" w:rsidRDefault="00D32DC5">
      <w:pPr>
        <w:widowControl/>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hint="eastAsia"/>
          <w:sz w:val="32"/>
          <w:szCs w:val="32"/>
        </w:rPr>
        <w:t>1.</w:t>
      </w:r>
      <w:r>
        <w:rPr>
          <w:rFonts w:ascii="仿宋" w:eastAsia="仿宋" w:hAnsi="仿宋" w:hint="eastAsia"/>
          <w:sz w:val="32"/>
          <w:szCs w:val="32"/>
          <w:lang w:val="zh-CN"/>
        </w:rPr>
        <w:t>项目决策。严格按照《项目监管工作制度》要求执行，应对项目和资金进行统筹安排，保障项目规划和资金预算的科学性、合理性。着重从项目建设的必要性、技术经济可行性、社会效益以及项目资金等主要建设条件，按照相关规定</w:t>
      </w:r>
      <w:r>
        <w:rPr>
          <w:rFonts w:ascii="仿宋" w:eastAsia="仿宋" w:hAnsi="仿宋" w:hint="eastAsia"/>
          <w:sz w:val="32"/>
          <w:szCs w:val="32"/>
          <w:lang w:val="zh-CN"/>
        </w:rPr>
        <w:lastRenderedPageBreak/>
        <w:t>进行项目立项。落实项目预算管理绩效评价，将评价结果作为安排项目预算资金的重要依据。采取在线监测、现场核查等方式，加强对项目实施情况的监督检查</w:t>
      </w:r>
    </w:p>
    <w:p w:rsidR="00FF2D3E" w:rsidRDefault="00D32DC5">
      <w:pPr>
        <w:widowControl/>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hint="eastAsia"/>
          <w:sz w:val="32"/>
          <w:szCs w:val="32"/>
        </w:rPr>
        <w:t>2.项目执行</w:t>
      </w:r>
      <w:r>
        <w:rPr>
          <w:rFonts w:ascii="仿宋" w:eastAsia="仿宋" w:hAnsi="仿宋" w:hint="eastAsia"/>
          <w:sz w:val="32"/>
          <w:szCs w:val="32"/>
          <w:lang w:val="zh-CN"/>
        </w:rPr>
        <w:t>。</w:t>
      </w:r>
      <w:r>
        <w:rPr>
          <w:rFonts w:ascii="仿宋" w:eastAsia="仿宋" w:hAnsi="仿宋" w:hint="eastAsia"/>
          <w:sz w:val="32"/>
          <w:szCs w:val="32"/>
        </w:rPr>
        <w:t>2023年我单位共有2个项目，支出共计258.4万元，预算执行率均在90%以上，各项目均按时完成，无拖延支付情况。</w:t>
      </w:r>
    </w:p>
    <w:p w:rsidR="00FF2D3E" w:rsidRDefault="00D32DC5">
      <w:pPr>
        <w:widowControl/>
        <w:adjustRightInd w:val="0"/>
        <w:snapToGrid w:val="0"/>
        <w:spacing w:line="578" w:lineRule="exact"/>
        <w:ind w:firstLineChars="200" w:firstLine="640"/>
        <w:contextualSpacing/>
        <w:jc w:val="left"/>
        <w:rPr>
          <w:rFonts w:ascii="仿宋" w:eastAsia="仿宋" w:hAnsi="仿宋"/>
          <w:sz w:val="32"/>
          <w:szCs w:val="32"/>
          <w:lang w:val="zh-CN"/>
        </w:rPr>
      </w:pPr>
      <w:r>
        <w:rPr>
          <w:rFonts w:ascii="仿宋" w:eastAsia="仿宋" w:hAnsi="仿宋" w:hint="eastAsia"/>
          <w:sz w:val="32"/>
          <w:szCs w:val="32"/>
        </w:rPr>
        <w:t>3.</w:t>
      </w:r>
      <w:r>
        <w:rPr>
          <w:rFonts w:ascii="仿宋" w:eastAsia="仿宋" w:hAnsi="仿宋" w:hint="eastAsia"/>
          <w:sz w:val="32"/>
          <w:szCs w:val="32"/>
          <w:lang w:val="zh-CN"/>
        </w:rPr>
        <w:t>目标实现。</w:t>
      </w:r>
      <w:r>
        <w:rPr>
          <w:rFonts w:ascii="仿宋" w:eastAsia="仿宋" w:hAnsi="仿宋" w:hint="eastAsia"/>
          <w:sz w:val="32"/>
          <w:szCs w:val="32"/>
        </w:rPr>
        <w:t>2023年我单位共有2个项目，支出共计258.4万元，均按照目前任务完成，未偏离目标，全力保障了泸县粮食和物资储备安全。</w:t>
      </w:r>
    </w:p>
    <w:p w:rsidR="00FF2D3E" w:rsidRDefault="00D32DC5">
      <w:pPr>
        <w:widowControl/>
        <w:adjustRightInd w:val="0"/>
        <w:snapToGrid w:val="0"/>
        <w:spacing w:line="578" w:lineRule="exact"/>
        <w:ind w:firstLineChars="200" w:firstLine="643"/>
        <w:contextualSpacing/>
        <w:jc w:val="left"/>
        <w:rPr>
          <w:rFonts w:ascii="仿宋" w:eastAsia="仿宋" w:hAnsi="仿宋"/>
          <w:sz w:val="32"/>
          <w:szCs w:val="32"/>
        </w:rPr>
      </w:pPr>
      <w:r>
        <w:rPr>
          <w:rFonts w:ascii="仿宋" w:eastAsia="仿宋" w:hAnsi="仿宋"/>
          <w:b/>
          <w:sz w:val="32"/>
          <w:szCs w:val="32"/>
          <w:lang w:val="zh-CN"/>
        </w:rPr>
        <w:t>（</w:t>
      </w:r>
      <w:r>
        <w:rPr>
          <w:rFonts w:ascii="仿宋" w:eastAsia="仿宋" w:hAnsi="仿宋" w:hint="eastAsia"/>
          <w:b/>
          <w:sz w:val="32"/>
          <w:szCs w:val="32"/>
          <w:lang w:val="zh-CN"/>
        </w:rPr>
        <w:t>三</w:t>
      </w:r>
      <w:r>
        <w:rPr>
          <w:rFonts w:ascii="仿宋" w:eastAsia="仿宋" w:hAnsi="仿宋"/>
          <w:b/>
          <w:sz w:val="32"/>
          <w:szCs w:val="32"/>
          <w:lang w:val="zh-CN"/>
        </w:rPr>
        <w:t>）重点领域绩效分析。</w:t>
      </w:r>
      <w:r>
        <w:rPr>
          <w:rFonts w:ascii="仿宋" w:eastAsia="仿宋" w:hAnsi="仿宋" w:hint="eastAsia"/>
          <w:sz w:val="32"/>
          <w:szCs w:val="32"/>
        </w:rPr>
        <w:t>无</w:t>
      </w:r>
    </w:p>
    <w:p w:rsidR="00FF2D3E" w:rsidRDefault="00D32DC5">
      <w:pPr>
        <w:snapToGrid w:val="0"/>
        <w:spacing w:line="600" w:lineRule="exact"/>
        <w:ind w:firstLineChars="200" w:firstLine="643"/>
        <w:rPr>
          <w:rFonts w:ascii="仿宋" w:eastAsia="仿宋" w:hAnsi="仿宋"/>
          <w:sz w:val="32"/>
          <w:szCs w:val="32"/>
        </w:rPr>
      </w:pPr>
      <w:r>
        <w:rPr>
          <w:rFonts w:ascii="仿宋" w:eastAsia="仿宋" w:hAnsi="仿宋"/>
          <w:b/>
          <w:sz w:val="32"/>
          <w:szCs w:val="32"/>
          <w:lang w:val="zh-CN"/>
        </w:rPr>
        <w:t>（四）绩效结果应用情况</w:t>
      </w:r>
      <w:r>
        <w:rPr>
          <w:rFonts w:ascii="仿宋" w:eastAsia="仿宋" w:hAnsi="仿宋" w:hint="eastAsia"/>
          <w:b/>
          <w:sz w:val="32"/>
          <w:szCs w:val="32"/>
          <w:lang w:val="zh-CN"/>
        </w:rPr>
        <w:t>。</w:t>
      </w:r>
      <w:r>
        <w:rPr>
          <w:rFonts w:ascii="仿宋" w:eastAsia="仿宋" w:hAnsi="仿宋" w:hint="eastAsia"/>
          <w:sz w:val="32"/>
          <w:szCs w:val="32"/>
        </w:rPr>
        <w:t>根据泸县财政局关于绩效评价要求，我单位开始进行2023年部门支出绩效评价工作，本着实事求是的原则对照打分，评价结果体现了本年度部门支出绩效管理取得的效果、存在的问题和不足，为以后年度的部门支出绩效管理工作提供借鉴，让本部门支出绩效管理更加科学、不断提升实效。</w:t>
      </w:r>
    </w:p>
    <w:p w:rsidR="00FF2D3E" w:rsidRDefault="00D32DC5">
      <w:pPr>
        <w:pStyle w:val="2"/>
        <w:rPr>
          <w:rStyle w:val="2Char"/>
          <w:rFonts w:ascii="黑体" w:eastAsia="黑体" w:hAnsi="黑体"/>
          <w:lang w:val="zh-CN"/>
        </w:rPr>
      </w:pPr>
      <w:bookmarkStart w:id="88" w:name="_Toc439"/>
      <w:r>
        <w:rPr>
          <w:rStyle w:val="2Char"/>
          <w:rFonts w:ascii="黑体" w:eastAsia="黑体" w:hAnsi="黑体"/>
          <w:lang w:val="zh-CN"/>
        </w:rPr>
        <w:t>四、评价结论及建议</w:t>
      </w:r>
      <w:bookmarkEnd w:id="88"/>
    </w:p>
    <w:p w:rsidR="00FF2D3E" w:rsidRDefault="00D32DC5">
      <w:pPr>
        <w:pStyle w:val="a3"/>
        <w:spacing w:line="578" w:lineRule="exact"/>
        <w:ind w:firstLineChars="200" w:firstLine="643"/>
        <w:rPr>
          <w:rFonts w:ascii="仿宋" w:eastAsia="仿宋" w:hAnsi="仿宋"/>
          <w:sz w:val="32"/>
          <w:szCs w:val="32"/>
        </w:rPr>
      </w:pPr>
      <w:r>
        <w:rPr>
          <w:rFonts w:ascii="仿宋" w:eastAsia="仿宋" w:hAnsi="仿宋"/>
          <w:b/>
          <w:sz w:val="32"/>
          <w:szCs w:val="32"/>
          <w:lang w:val="zh-CN"/>
        </w:rPr>
        <w:t>（一）评价结论。</w:t>
      </w:r>
      <w:r>
        <w:rPr>
          <w:rFonts w:ascii="仿宋" w:eastAsia="仿宋" w:hAnsi="仿宋" w:hint="eastAsia"/>
          <w:sz w:val="32"/>
          <w:szCs w:val="32"/>
        </w:rPr>
        <w:t>从评价情况来看，2023年我中心部门整体支出绩效评价良好，自评得分95分。全年基本支出保证了部门的正常运行和日常工作的正常开展，项目支出保障了重点工作的开展，确保了全县储备粮油数量真实、质量合格、储存安全。</w:t>
      </w:r>
    </w:p>
    <w:p w:rsidR="00FF2D3E" w:rsidRDefault="00D32DC5">
      <w:pPr>
        <w:adjustRightInd w:val="0"/>
        <w:snapToGrid w:val="0"/>
        <w:spacing w:line="578" w:lineRule="exact"/>
        <w:ind w:firstLineChars="150" w:firstLine="482"/>
        <w:rPr>
          <w:rFonts w:eastAsia="楷体_GB2312"/>
          <w:b/>
          <w:bCs/>
          <w:color w:val="000000"/>
          <w:kern w:val="0"/>
          <w:szCs w:val="32"/>
          <w:shd w:val="clear" w:color="auto" w:fill="FFFFFF"/>
        </w:rPr>
      </w:pPr>
      <w:r>
        <w:rPr>
          <w:rFonts w:ascii="仿宋" w:eastAsia="仿宋" w:hAnsi="仿宋"/>
          <w:b/>
          <w:sz w:val="32"/>
          <w:szCs w:val="32"/>
          <w:lang w:val="zh-CN"/>
        </w:rPr>
        <w:lastRenderedPageBreak/>
        <w:t>（二）存在问题。</w:t>
      </w:r>
      <w:r>
        <w:rPr>
          <w:rFonts w:ascii="仿宋" w:eastAsia="仿宋" w:hAnsi="仿宋" w:hint="eastAsia"/>
          <w:sz w:val="32"/>
          <w:szCs w:val="32"/>
        </w:rPr>
        <w:t>我中心的支出管理项目还有待进一步细化和量化，强化机关经费预算管理的刚性约束，项目支出按预算和工作进度执行，进一步规范各项支出；绩效目标和指标往往根据项目实际完成情况制定，对项目执行过程有效约束不够，存在一定的偏差；财务工作水平有待提高。从2019年1月1日起执行新的理论会计年度后，财务工作在精度和深度上欠缺，还需要进一步深入学习，提高财务工作水平。</w:t>
      </w:r>
    </w:p>
    <w:p w:rsidR="00FF2D3E" w:rsidRDefault="00D32DC5">
      <w:pPr>
        <w:adjustRightInd w:val="0"/>
        <w:snapToGrid w:val="0"/>
        <w:spacing w:line="578" w:lineRule="exact"/>
        <w:ind w:firstLineChars="200" w:firstLine="422"/>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（三）改进建议。</w:t>
      </w:r>
      <w:bookmarkStart w:id="89" w:name="_Hlk110546638"/>
    </w:p>
    <w:p w:rsidR="00FF2D3E" w:rsidRDefault="00D32DC5">
      <w:pPr>
        <w:adjustRightInd w:val="0"/>
        <w:snapToGrid w:val="0"/>
        <w:spacing w:line="578" w:lineRule="exact"/>
        <w:ind w:firstLineChars="150" w:firstLine="480"/>
        <w:rPr>
          <w:rFonts w:ascii="仿宋" w:eastAsia="仿宋" w:hAnsi="仿宋"/>
          <w:sz w:val="32"/>
          <w:szCs w:val="32"/>
        </w:rPr>
      </w:pPr>
      <w:r>
        <w:rPr>
          <w:rFonts w:ascii="仿宋" w:eastAsia="仿宋" w:hAnsi="仿宋" w:hint="eastAsia"/>
          <w:sz w:val="32"/>
          <w:szCs w:val="32"/>
        </w:rPr>
        <w:t>1、进一步提高部门预算财政资金使用效益，加强绩效评价管理制度和流程的建设，进一步深化、完善绩效管理体系，建立全过程的预算绩效管理机制，促进绩效管理工作向广度和深度延伸。</w:t>
      </w:r>
    </w:p>
    <w:p w:rsidR="00FF2D3E" w:rsidRDefault="00D32DC5">
      <w:pPr>
        <w:adjustRightInd w:val="0"/>
        <w:snapToGrid w:val="0"/>
        <w:spacing w:line="578" w:lineRule="exact"/>
        <w:ind w:firstLineChars="150" w:firstLine="480"/>
        <w:rPr>
          <w:rFonts w:ascii="仿宋" w:eastAsia="仿宋" w:hAnsi="仿宋"/>
          <w:sz w:val="32"/>
          <w:szCs w:val="32"/>
        </w:rPr>
      </w:pPr>
      <w:r>
        <w:rPr>
          <w:rFonts w:ascii="仿宋" w:eastAsia="仿宋" w:hAnsi="仿宋" w:hint="eastAsia"/>
          <w:sz w:val="32"/>
          <w:szCs w:val="32"/>
        </w:rPr>
        <w:t>2、严格按照批复预算执行，加强预算绩效管理，增强预算约束力，做好预算项目支出绩效目标及各项绩效指标的细化、量化工作,用好用活各类财政资金，提高财政资金的使用效益</w:t>
      </w:r>
    </w:p>
    <w:bookmarkEnd w:id="89"/>
    <w:p w:rsidR="00FF2D3E" w:rsidRDefault="00FF2D3E">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p>
    <w:p w:rsidR="00FF2D3E" w:rsidRDefault="00FF2D3E">
      <w:pPr>
        <w:spacing w:line="578" w:lineRule="exact"/>
        <w:contextualSpacing/>
        <w:rPr>
          <w:rFonts w:eastAsia="黑体"/>
          <w:szCs w:val="32"/>
        </w:rPr>
      </w:pPr>
    </w:p>
    <w:p w:rsidR="00FF2D3E" w:rsidRDefault="00D32DC5">
      <w:pPr>
        <w:spacing w:line="578" w:lineRule="exact"/>
        <w:ind w:firstLineChars="200" w:firstLine="420"/>
        <w:rPr>
          <w:rFonts w:eastAsia="仿宋_GB2312"/>
          <w:sz w:val="32"/>
        </w:rPr>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r>
        <w:rPr>
          <w:color w:val="000000"/>
          <w:kern w:val="0"/>
          <w:szCs w:val="32"/>
          <w:shd w:val="clear" w:color="auto" w:fill="FFFFFF"/>
        </w:rPr>
        <w:br w:type="page"/>
      </w:r>
      <w:r>
        <w:rPr>
          <w:rFonts w:ascii="黑体" w:eastAsia="黑体" w:hAnsi="黑体" w:cs="黑体" w:hint="eastAsia"/>
          <w:sz w:val="32"/>
        </w:rPr>
        <w:lastRenderedPageBreak/>
        <w:t>附表</w:t>
      </w:r>
    </w:p>
    <w:tbl>
      <w:tblPr>
        <w:tblW w:w="10560" w:type="dxa"/>
        <w:jc w:val="center"/>
        <w:tblLayout w:type="fixed"/>
        <w:tblCellMar>
          <w:top w:w="15" w:type="dxa"/>
          <w:left w:w="15" w:type="dxa"/>
          <w:bottom w:w="15" w:type="dxa"/>
          <w:right w:w="15" w:type="dxa"/>
        </w:tblCellMar>
        <w:tblLook w:val="04A0"/>
      </w:tblPr>
      <w:tblGrid>
        <w:gridCol w:w="1024"/>
        <w:gridCol w:w="1365"/>
        <w:gridCol w:w="1125"/>
        <w:gridCol w:w="2010"/>
        <w:gridCol w:w="1305"/>
        <w:gridCol w:w="945"/>
        <w:gridCol w:w="840"/>
        <w:gridCol w:w="600"/>
        <w:gridCol w:w="1035"/>
        <w:gridCol w:w="311"/>
      </w:tblGrid>
      <w:tr w:rsidR="00FF2D3E">
        <w:trPr>
          <w:trHeight w:hRule="exact" w:val="717"/>
          <w:jc w:val="center"/>
        </w:trPr>
        <w:tc>
          <w:tcPr>
            <w:tcW w:w="10560" w:type="dxa"/>
            <w:gridSpan w:val="10"/>
            <w:shd w:val="clear" w:color="auto" w:fill="auto"/>
            <w:vAlign w:val="center"/>
          </w:tcPr>
          <w:p w:rsidR="00FF2D3E" w:rsidRDefault="00D32DC5">
            <w:pPr>
              <w:widowControl/>
              <w:spacing w:line="600" w:lineRule="exact"/>
              <w:jc w:val="center"/>
              <w:textAlignment w:val="center"/>
              <w:rPr>
                <w:rFonts w:eastAsia="黑体"/>
                <w:color w:val="000000"/>
                <w:sz w:val="28"/>
                <w:szCs w:val="28"/>
              </w:rPr>
            </w:pPr>
            <w:r>
              <w:rPr>
                <w:rFonts w:eastAsia="方正小标宋简体"/>
                <w:color w:val="000000"/>
                <w:kern w:val="0"/>
                <w:sz w:val="44"/>
                <w:szCs w:val="44"/>
              </w:rPr>
              <w:t>部门整体支出绩效目标完成情况自评表</w:t>
            </w:r>
          </w:p>
        </w:tc>
      </w:tr>
      <w:tr w:rsidR="00FF2D3E">
        <w:trPr>
          <w:trHeight w:val="23"/>
          <w:jc w:val="center"/>
        </w:trPr>
        <w:tc>
          <w:tcPr>
            <w:tcW w:w="10560" w:type="dxa"/>
            <w:gridSpan w:val="10"/>
            <w:shd w:val="clear" w:color="auto" w:fill="auto"/>
            <w:vAlign w:val="center"/>
          </w:tcPr>
          <w:p w:rsidR="00FF2D3E" w:rsidRDefault="00D32DC5">
            <w:pPr>
              <w:widowControl/>
              <w:spacing w:line="300" w:lineRule="exact"/>
              <w:jc w:val="center"/>
              <w:textAlignment w:val="center"/>
              <w:rPr>
                <w:color w:val="000000"/>
                <w:sz w:val="28"/>
                <w:szCs w:val="28"/>
              </w:rPr>
            </w:pPr>
            <w:r>
              <w:rPr>
                <w:color w:val="000000"/>
                <w:kern w:val="0"/>
                <w:sz w:val="28"/>
                <w:szCs w:val="28"/>
              </w:rPr>
              <w:t>（</w:t>
            </w:r>
            <w:r>
              <w:rPr>
                <w:color w:val="000000"/>
                <w:kern w:val="0"/>
                <w:sz w:val="28"/>
                <w:szCs w:val="28"/>
              </w:rPr>
              <w:t>2023</w:t>
            </w:r>
            <w:r>
              <w:rPr>
                <w:color w:val="000000"/>
                <w:kern w:val="0"/>
                <w:sz w:val="28"/>
                <w:szCs w:val="28"/>
              </w:rPr>
              <w:t>年度）</w:t>
            </w:r>
          </w:p>
        </w:tc>
      </w:tr>
      <w:tr w:rsidR="00FF2D3E">
        <w:trPr>
          <w:trHeight w:val="23"/>
          <w:jc w:val="center"/>
        </w:trPr>
        <w:tc>
          <w:tcPr>
            <w:tcW w:w="10560" w:type="dxa"/>
            <w:gridSpan w:val="10"/>
            <w:tcBorders>
              <w:bottom w:val="single" w:sz="4" w:space="0" w:color="000000"/>
            </w:tcBorders>
            <w:shd w:val="clear" w:color="auto" w:fill="auto"/>
            <w:vAlign w:val="center"/>
          </w:tcPr>
          <w:p w:rsidR="00FF2D3E" w:rsidRDefault="00D32DC5">
            <w:pPr>
              <w:widowControl/>
              <w:spacing w:line="300" w:lineRule="exact"/>
              <w:jc w:val="right"/>
              <w:textAlignment w:val="center"/>
              <w:rPr>
                <w:color w:val="000000"/>
                <w:szCs w:val="21"/>
              </w:rPr>
            </w:pPr>
            <w:r>
              <w:rPr>
                <w:color w:val="000000"/>
                <w:kern w:val="0"/>
                <w:szCs w:val="21"/>
              </w:rPr>
              <w:t>单位：万元</w:t>
            </w:r>
          </w:p>
        </w:tc>
      </w:tr>
      <w:tr w:rsidR="00FF2D3E">
        <w:trPr>
          <w:trHeight w:val="23"/>
          <w:jc w:val="center"/>
        </w:trPr>
        <w:tc>
          <w:tcPr>
            <w:tcW w:w="35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部门名称</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rFonts w:hint="eastAsia"/>
                <w:color w:val="000000"/>
                <w:kern w:val="0"/>
                <w:sz w:val="24"/>
              </w:rPr>
              <w:t>泸县粮食和物资储备中心</w:t>
            </w:r>
          </w:p>
        </w:tc>
      </w:tr>
      <w:tr w:rsidR="00FF2D3E">
        <w:trPr>
          <w:trHeight w:val="23"/>
          <w:jc w:val="center"/>
        </w:trPr>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年度部门整体支出预算</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资金总额</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财政拨款</w:t>
            </w:r>
          </w:p>
        </w:tc>
        <w:tc>
          <w:tcPr>
            <w:tcW w:w="3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其他资金</w:t>
            </w:r>
          </w:p>
        </w:tc>
      </w:tr>
      <w:tr w:rsidR="00FF2D3E">
        <w:trPr>
          <w:trHeight w:val="23"/>
          <w:jc w:val="center"/>
        </w:trPr>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rFonts w:hint="eastAsia"/>
                <w:color w:val="000000"/>
                <w:kern w:val="0"/>
                <w:sz w:val="24"/>
              </w:rPr>
              <w:t>580.91</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rFonts w:hint="eastAsia"/>
                <w:color w:val="000000"/>
                <w:kern w:val="0"/>
                <w:sz w:val="24"/>
              </w:rPr>
              <w:t>580.91</w:t>
            </w:r>
          </w:p>
        </w:tc>
        <w:tc>
          <w:tcPr>
            <w:tcW w:w="3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rFonts w:hint="eastAsia"/>
                <w:color w:val="000000"/>
                <w:kern w:val="0"/>
                <w:sz w:val="24"/>
              </w:rPr>
              <w:t>0</w:t>
            </w:r>
          </w:p>
        </w:tc>
      </w:tr>
      <w:tr w:rsidR="00FF2D3E">
        <w:trPr>
          <w:trHeight w:val="23"/>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kern w:val="0"/>
                <w:sz w:val="24"/>
              </w:rPr>
            </w:pPr>
            <w:r>
              <w:rPr>
                <w:color w:val="000000"/>
                <w:kern w:val="0"/>
                <w:sz w:val="24"/>
              </w:rPr>
              <w:t>年度总体</w:t>
            </w:r>
          </w:p>
          <w:p w:rsidR="00FF2D3E" w:rsidRDefault="00D32DC5">
            <w:pPr>
              <w:widowControl/>
              <w:spacing w:line="300" w:lineRule="exact"/>
              <w:jc w:val="center"/>
              <w:textAlignment w:val="center"/>
              <w:rPr>
                <w:color w:val="000000"/>
                <w:sz w:val="24"/>
              </w:rPr>
            </w:pPr>
            <w:r>
              <w:rPr>
                <w:color w:val="000000"/>
                <w:kern w:val="0"/>
                <w:sz w:val="24"/>
              </w:rPr>
              <w:t>目标</w:t>
            </w:r>
          </w:p>
        </w:tc>
        <w:tc>
          <w:tcPr>
            <w:tcW w:w="95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kern w:val="0"/>
                <w:sz w:val="24"/>
              </w:rPr>
            </w:pPr>
            <w:r>
              <w:rPr>
                <w:color w:val="000000"/>
                <w:kern w:val="0"/>
                <w:sz w:val="24"/>
              </w:rPr>
              <w:t>充实粮食风险基金，保障粮食资金安全；切实保护种粮农民利益，促进全县粮食流通产业发展</w:t>
            </w:r>
            <w:r>
              <w:rPr>
                <w:color w:val="000000"/>
                <w:kern w:val="0"/>
                <w:sz w:val="24"/>
              </w:rPr>
              <w:t>;</w:t>
            </w:r>
            <w:r>
              <w:rPr>
                <w:color w:val="000000"/>
                <w:kern w:val="0"/>
                <w:sz w:val="24"/>
              </w:rPr>
              <w:t>完成区域内粮食企业行政执法工作</w:t>
            </w:r>
          </w:p>
          <w:p w:rsidR="00FF2D3E" w:rsidRDefault="00D32DC5">
            <w:pPr>
              <w:widowControl/>
              <w:spacing w:line="300" w:lineRule="exact"/>
              <w:jc w:val="left"/>
              <w:textAlignment w:val="center"/>
              <w:rPr>
                <w:color w:val="000000"/>
                <w:sz w:val="24"/>
              </w:rPr>
            </w:pPr>
            <w:r>
              <w:rPr>
                <w:color w:val="000000"/>
                <w:kern w:val="0"/>
                <w:sz w:val="24"/>
              </w:rPr>
              <w:t>保障粮食数量真实、质量可靠</w:t>
            </w:r>
            <w:r>
              <w:rPr>
                <w:color w:val="000000"/>
                <w:kern w:val="0"/>
                <w:sz w:val="24"/>
              </w:rPr>
              <w:t>;</w:t>
            </w:r>
          </w:p>
        </w:tc>
      </w:tr>
      <w:tr w:rsidR="00FF2D3E">
        <w:trPr>
          <w:trHeight w:val="23"/>
          <w:jc w:val="center"/>
        </w:trPr>
        <w:tc>
          <w:tcPr>
            <w:tcW w:w="1024" w:type="dxa"/>
            <w:vMerge w:val="restart"/>
            <w:tcBorders>
              <w:top w:val="single" w:sz="4" w:space="0" w:color="000000"/>
              <w:left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kern w:val="0"/>
                <w:sz w:val="24"/>
              </w:rPr>
            </w:pPr>
            <w:r>
              <w:rPr>
                <w:color w:val="000000"/>
                <w:kern w:val="0"/>
                <w:sz w:val="24"/>
              </w:rPr>
              <w:t>年度主要</w:t>
            </w:r>
          </w:p>
          <w:p w:rsidR="00FF2D3E" w:rsidRDefault="00D32DC5">
            <w:pPr>
              <w:widowControl/>
              <w:spacing w:line="300" w:lineRule="exact"/>
              <w:jc w:val="center"/>
              <w:textAlignment w:val="center"/>
              <w:rPr>
                <w:color w:val="000000"/>
                <w:sz w:val="24"/>
              </w:rPr>
            </w:pPr>
            <w:r>
              <w:rPr>
                <w:color w:val="000000"/>
                <w:kern w:val="0"/>
                <w:sz w:val="24"/>
              </w:rPr>
              <w:t>任务</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任务名称</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主要内容</w:t>
            </w:r>
          </w:p>
        </w:tc>
      </w:tr>
      <w:tr w:rsidR="00FF2D3E">
        <w:trPr>
          <w:trHeight w:val="23"/>
          <w:jc w:val="center"/>
        </w:trPr>
        <w:tc>
          <w:tcPr>
            <w:tcW w:w="1024"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color w:val="000000"/>
                <w:kern w:val="0"/>
                <w:sz w:val="24"/>
              </w:rPr>
              <w:t>保障储备粮食安全</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color w:val="000000"/>
                <w:kern w:val="0"/>
                <w:sz w:val="24"/>
              </w:rPr>
              <w:t>确保按期完成政府储备粮轮换任务，加强储备粮数量、质量安全的管理</w:t>
            </w:r>
          </w:p>
        </w:tc>
      </w:tr>
      <w:tr w:rsidR="00FF2D3E">
        <w:trPr>
          <w:trHeight w:val="23"/>
          <w:jc w:val="center"/>
        </w:trPr>
        <w:tc>
          <w:tcPr>
            <w:tcW w:w="1024"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完成粮食安全党政同责考核</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完成粮食安全党政同责考核，保障区域粮食安全；</w:t>
            </w:r>
          </w:p>
        </w:tc>
      </w:tr>
      <w:tr w:rsidR="00FF2D3E">
        <w:trPr>
          <w:trHeight w:val="23"/>
          <w:jc w:val="center"/>
        </w:trPr>
        <w:tc>
          <w:tcPr>
            <w:tcW w:w="1024"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办公设备购置费</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保障机关办公设备购置经费，拟对中心破损打印机等设备进行更新</w:t>
            </w:r>
          </w:p>
        </w:tc>
      </w:tr>
      <w:tr w:rsidR="00FF2D3E">
        <w:trPr>
          <w:trHeight w:val="23"/>
          <w:jc w:val="center"/>
        </w:trPr>
        <w:tc>
          <w:tcPr>
            <w:tcW w:w="1024"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确保上争外引工作</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确保实现</w:t>
            </w:r>
            <w:r>
              <w:rPr>
                <w:color w:val="000000"/>
                <w:sz w:val="24"/>
              </w:rPr>
              <w:t>“</w:t>
            </w:r>
            <w:r>
              <w:rPr>
                <w:color w:val="000000"/>
                <w:sz w:val="24"/>
              </w:rPr>
              <w:t>上争外引</w:t>
            </w:r>
            <w:r>
              <w:rPr>
                <w:color w:val="000000"/>
                <w:sz w:val="24"/>
              </w:rPr>
              <w:t>”</w:t>
            </w:r>
            <w:r>
              <w:rPr>
                <w:color w:val="000000"/>
                <w:sz w:val="24"/>
              </w:rPr>
              <w:t>工作任务</w:t>
            </w:r>
          </w:p>
        </w:tc>
      </w:tr>
      <w:tr w:rsidR="00FF2D3E">
        <w:trPr>
          <w:trHeight w:val="23"/>
          <w:jc w:val="center"/>
        </w:trPr>
        <w:tc>
          <w:tcPr>
            <w:tcW w:w="1024"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加强应急救灾物资管理</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加强应急救灾物资库管理，保证救灾物资调动运用</w:t>
            </w:r>
          </w:p>
        </w:tc>
      </w:tr>
      <w:tr w:rsidR="00FF2D3E">
        <w:trPr>
          <w:trHeight w:val="23"/>
          <w:jc w:val="center"/>
        </w:trPr>
        <w:tc>
          <w:tcPr>
            <w:tcW w:w="1024"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保障中心正常运行</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确保中心工作的顺利开展</w:t>
            </w:r>
          </w:p>
        </w:tc>
      </w:tr>
      <w:tr w:rsidR="00FF2D3E">
        <w:trPr>
          <w:trHeight w:val="23"/>
          <w:jc w:val="center"/>
        </w:trPr>
        <w:tc>
          <w:tcPr>
            <w:tcW w:w="1024"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强化行政执法队伍建设</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保障行政执法队伍经费，强化执法力量建设</w:t>
            </w:r>
          </w:p>
        </w:tc>
      </w:tr>
      <w:tr w:rsidR="00FF2D3E">
        <w:trPr>
          <w:trHeight w:val="23"/>
          <w:jc w:val="center"/>
        </w:trPr>
        <w:tc>
          <w:tcPr>
            <w:tcW w:w="1024" w:type="dxa"/>
            <w:vMerge/>
            <w:tcBorders>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保障粮食质量检测</w:t>
            </w:r>
          </w:p>
        </w:tc>
        <w:tc>
          <w:tcPr>
            <w:tcW w:w="70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保障</w:t>
            </w:r>
            <w:r>
              <w:rPr>
                <w:color w:val="000000"/>
                <w:sz w:val="24"/>
              </w:rPr>
              <w:t>202</w:t>
            </w:r>
            <w:r>
              <w:rPr>
                <w:rFonts w:hint="eastAsia"/>
                <w:color w:val="000000"/>
                <w:sz w:val="24"/>
              </w:rPr>
              <w:t>3</w:t>
            </w:r>
            <w:r>
              <w:rPr>
                <w:color w:val="000000"/>
                <w:sz w:val="24"/>
              </w:rPr>
              <w:t>年新收获粮食质量检测经费，确保质量监测体系正常运行</w:t>
            </w:r>
          </w:p>
        </w:tc>
      </w:tr>
      <w:tr w:rsidR="00FF2D3E">
        <w:trPr>
          <w:trHeight w:val="23"/>
          <w:jc w:val="center"/>
        </w:trPr>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kern w:val="0"/>
                <w:sz w:val="24"/>
              </w:rPr>
            </w:pPr>
            <w:r>
              <w:rPr>
                <w:color w:val="000000"/>
                <w:kern w:val="0"/>
                <w:sz w:val="24"/>
              </w:rPr>
              <w:t>年度绩效</w:t>
            </w:r>
          </w:p>
          <w:p w:rsidR="00FF2D3E" w:rsidRDefault="00D32DC5">
            <w:pPr>
              <w:widowControl/>
              <w:spacing w:line="300" w:lineRule="exact"/>
              <w:jc w:val="center"/>
              <w:textAlignment w:val="center"/>
              <w:rPr>
                <w:color w:val="000000"/>
                <w:sz w:val="24"/>
              </w:rPr>
            </w:pPr>
            <w:r>
              <w:rPr>
                <w:color w:val="000000"/>
                <w:kern w:val="0"/>
                <w:sz w:val="24"/>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一级指标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二级指标</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三级指标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kern w:val="0"/>
                <w:sz w:val="24"/>
              </w:rPr>
            </w:pPr>
            <w:r>
              <w:rPr>
                <w:color w:val="000000"/>
                <w:kern w:val="0"/>
                <w:sz w:val="24"/>
              </w:rPr>
              <w:t>绩效指标</w:t>
            </w:r>
          </w:p>
          <w:p w:rsidR="00FF2D3E" w:rsidRDefault="00D32DC5">
            <w:pPr>
              <w:widowControl/>
              <w:spacing w:line="300" w:lineRule="exact"/>
              <w:jc w:val="center"/>
              <w:textAlignment w:val="center"/>
              <w:rPr>
                <w:color w:val="000000"/>
                <w:sz w:val="24"/>
              </w:rPr>
            </w:pPr>
            <w:r>
              <w:rPr>
                <w:color w:val="000000"/>
                <w:kern w:val="0"/>
                <w:sz w:val="24"/>
              </w:rPr>
              <w:t>性质</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绩效指标值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绩效度量单位</w:t>
            </w:r>
          </w:p>
        </w:tc>
        <w:tc>
          <w:tcPr>
            <w:tcW w:w="600" w:type="dxa"/>
            <w:tcBorders>
              <w:top w:val="single" w:sz="4" w:space="0" w:color="000000"/>
              <w:left w:val="single" w:sz="4" w:space="0" w:color="000000"/>
              <w:bottom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权重</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kern w:val="0"/>
                <w:sz w:val="24"/>
              </w:rPr>
            </w:pPr>
            <w:r>
              <w:rPr>
                <w:color w:val="000000"/>
                <w:kern w:val="0"/>
                <w:sz w:val="24"/>
              </w:rPr>
              <w:t>实际完成</w:t>
            </w:r>
          </w:p>
          <w:p w:rsidR="00FF2D3E" w:rsidRDefault="00D32DC5">
            <w:pPr>
              <w:widowControl/>
              <w:spacing w:line="300" w:lineRule="exact"/>
              <w:jc w:val="center"/>
              <w:textAlignment w:val="center"/>
              <w:rPr>
                <w:color w:val="000000"/>
                <w:sz w:val="24"/>
              </w:rPr>
            </w:pPr>
            <w:r>
              <w:rPr>
                <w:color w:val="000000"/>
                <w:kern w:val="0"/>
                <w:sz w:val="24"/>
              </w:rPr>
              <w:t>指标值</w:t>
            </w:r>
          </w:p>
        </w:tc>
        <w:tc>
          <w:tcPr>
            <w:tcW w:w="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kern w:val="0"/>
                <w:sz w:val="24"/>
              </w:rPr>
            </w:pPr>
            <w:r>
              <w:rPr>
                <w:rFonts w:hint="eastAsia"/>
                <w:color w:val="000000"/>
                <w:kern w:val="0"/>
                <w:sz w:val="24"/>
              </w:rPr>
              <w:t>得分</w:t>
            </w:r>
          </w:p>
        </w:tc>
      </w:tr>
      <w:tr w:rsidR="00FF2D3E">
        <w:trPr>
          <w:trHeight w:val="23"/>
          <w:jc w:val="center"/>
        </w:trPr>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产出指标</w:t>
            </w:r>
          </w:p>
        </w:tc>
        <w:tc>
          <w:tcPr>
            <w:tcW w:w="1125" w:type="dxa"/>
            <w:vMerge w:val="restart"/>
            <w:tcBorders>
              <w:top w:val="single" w:sz="4" w:space="0" w:color="000000"/>
              <w:left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数量指标</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color w:val="000000"/>
                <w:kern w:val="0"/>
                <w:sz w:val="24"/>
              </w:rPr>
              <w:t>办公设备更新购置数量</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color w:val="000000"/>
                <w:kern w:val="0"/>
                <w:sz w:val="24"/>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color w:val="000000"/>
                <w:kern w:val="0"/>
                <w:sz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color w:val="000000"/>
                <w:kern w:val="0"/>
                <w:sz w:val="24"/>
              </w:rPr>
              <w:t>台</w:t>
            </w:r>
            <w:r>
              <w:rPr>
                <w:color w:val="000000"/>
                <w:kern w:val="0"/>
                <w:sz w:val="24"/>
              </w:rPr>
              <w:t>/</w:t>
            </w:r>
            <w:r>
              <w:rPr>
                <w:color w:val="000000"/>
                <w:kern w:val="0"/>
                <w:sz w:val="24"/>
              </w:rPr>
              <w:t>套</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color w:val="000000"/>
                <w:kern w:val="0"/>
                <w:sz w:val="24"/>
              </w:rPr>
              <w:t>5</w:t>
            </w:r>
          </w:p>
        </w:tc>
        <w:tc>
          <w:tcPr>
            <w:tcW w:w="1035" w:type="dxa"/>
            <w:tcBorders>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sz w:val="24"/>
              </w:rPr>
            </w:pPr>
            <w:r>
              <w:rPr>
                <w:rFonts w:hint="eastAsia"/>
                <w:color w:val="000000"/>
                <w:kern w:val="0"/>
                <w:sz w:val="24"/>
              </w:rPr>
              <w:t>2</w:t>
            </w:r>
          </w:p>
        </w:tc>
        <w:tc>
          <w:tcPr>
            <w:tcW w:w="311" w:type="dxa"/>
            <w:tcBorders>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color w:val="000000"/>
                <w:kern w:val="0"/>
                <w:sz w:val="24"/>
              </w:rPr>
            </w:pPr>
            <w:r>
              <w:rPr>
                <w:rFonts w:hint="eastAsia"/>
                <w:color w:val="000000"/>
                <w:kern w:val="0"/>
                <w:sz w:val="24"/>
              </w:rPr>
              <w:t>5</w:t>
            </w:r>
          </w:p>
        </w:tc>
      </w:tr>
      <w:tr w:rsidR="00FF2D3E">
        <w:trPr>
          <w:trHeight w:val="23"/>
          <w:jc w:val="center"/>
        </w:trPr>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125"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开展各类监督检查次数</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次</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100</w:t>
            </w:r>
          </w:p>
        </w:tc>
        <w:tc>
          <w:tcPr>
            <w:tcW w:w="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20</w:t>
            </w:r>
          </w:p>
        </w:tc>
      </w:tr>
      <w:tr w:rsidR="00FF2D3E">
        <w:trPr>
          <w:trHeight w:val="23"/>
          <w:jc w:val="center"/>
        </w:trPr>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125" w:type="dxa"/>
            <w:vMerge/>
            <w:tcBorders>
              <w:left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开展粮食质量检测次数</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80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次</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80</w:t>
            </w:r>
          </w:p>
        </w:tc>
        <w:tc>
          <w:tcPr>
            <w:tcW w:w="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w:t>
            </w:r>
          </w:p>
        </w:tc>
      </w:tr>
      <w:tr w:rsidR="00FF2D3E">
        <w:trPr>
          <w:trHeight w:val="690"/>
          <w:jc w:val="center"/>
        </w:trPr>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125" w:type="dxa"/>
            <w:vMerge/>
            <w:tcBorders>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完成年度储备粮油规模</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吨</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10000</w:t>
            </w:r>
          </w:p>
        </w:tc>
        <w:tc>
          <w:tcPr>
            <w:tcW w:w="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30</w:t>
            </w:r>
          </w:p>
        </w:tc>
      </w:tr>
      <w:tr w:rsidR="00FF2D3E">
        <w:trPr>
          <w:trHeight w:val="23"/>
          <w:jc w:val="center"/>
        </w:trPr>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效益指标</w:t>
            </w:r>
          </w:p>
        </w:tc>
        <w:tc>
          <w:tcPr>
            <w:tcW w:w="1125" w:type="dxa"/>
            <w:tcBorders>
              <w:top w:val="single" w:sz="4" w:space="0" w:color="000000"/>
              <w:left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kern w:val="0"/>
                <w:sz w:val="24"/>
              </w:rPr>
            </w:pPr>
            <w:r>
              <w:rPr>
                <w:color w:val="000000"/>
                <w:kern w:val="0"/>
                <w:sz w:val="24"/>
              </w:rPr>
              <w:t>社会效益</w:t>
            </w:r>
          </w:p>
          <w:p w:rsidR="00FF2D3E" w:rsidRDefault="00D32DC5">
            <w:pPr>
              <w:widowControl/>
              <w:spacing w:line="300" w:lineRule="exact"/>
              <w:jc w:val="center"/>
              <w:textAlignment w:val="center"/>
              <w:rPr>
                <w:color w:val="000000"/>
                <w:sz w:val="24"/>
              </w:rPr>
            </w:pPr>
            <w:r>
              <w:rPr>
                <w:color w:val="000000"/>
                <w:kern w:val="0"/>
                <w:sz w:val="24"/>
              </w:rPr>
              <w:t>指标</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保障区域粮食安全</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定性</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高中低</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left"/>
              <w:rPr>
                <w:color w:val="000000"/>
                <w:sz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高</w:t>
            </w:r>
          </w:p>
        </w:tc>
        <w:tc>
          <w:tcPr>
            <w:tcW w:w="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20</w:t>
            </w:r>
          </w:p>
        </w:tc>
      </w:tr>
      <w:tr w:rsidR="00FF2D3E">
        <w:trPr>
          <w:trHeight w:val="23"/>
          <w:jc w:val="center"/>
        </w:trPr>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widowControl/>
              <w:spacing w:line="300" w:lineRule="exact"/>
              <w:jc w:val="center"/>
              <w:rPr>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成本指标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color w:val="000000"/>
                <w:sz w:val="24"/>
              </w:rPr>
            </w:pPr>
            <w:r>
              <w:rPr>
                <w:color w:val="000000"/>
                <w:kern w:val="0"/>
                <w:sz w:val="24"/>
              </w:rPr>
              <w:t>经济成本指标</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保证储备粮油收购等补贴</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color w:val="000000"/>
                <w:sz w:val="24"/>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万元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100</w:t>
            </w:r>
          </w:p>
        </w:tc>
        <w:tc>
          <w:tcPr>
            <w:tcW w:w="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rPr>
                <w:color w:val="000000"/>
                <w:sz w:val="24"/>
              </w:rPr>
            </w:pPr>
            <w:r>
              <w:rPr>
                <w:rFonts w:hint="eastAsia"/>
                <w:color w:val="000000"/>
                <w:sz w:val="24"/>
              </w:rPr>
              <w:t>5</w:t>
            </w:r>
          </w:p>
        </w:tc>
      </w:tr>
    </w:tbl>
    <w:p w:rsidR="00FF2D3E" w:rsidRDefault="00FF2D3E">
      <w:pPr>
        <w:pStyle w:val="a4"/>
        <w:spacing w:before="93"/>
        <w:rPr>
          <w:rFonts w:hAnsi="Calibri" w:cs="仿宋"/>
          <w:sz w:val="32"/>
          <w:szCs w:val="32"/>
        </w:rPr>
      </w:pPr>
    </w:p>
    <w:p w:rsidR="00FF2D3E" w:rsidRDefault="00FF2D3E">
      <w:pPr>
        <w:pStyle w:val="a4"/>
        <w:spacing w:before="93"/>
        <w:rPr>
          <w:rFonts w:hAnsi="Calibri" w:cs="仿宋"/>
          <w:sz w:val="32"/>
          <w:szCs w:val="32"/>
        </w:rPr>
      </w:pPr>
    </w:p>
    <w:p w:rsidR="00FF2D3E" w:rsidRDefault="00FF2D3E">
      <w:pPr>
        <w:pStyle w:val="a4"/>
        <w:spacing w:before="93"/>
        <w:rPr>
          <w:rFonts w:hAnsi="Calibri" w:cs="仿宋"/>
          <w:sz w:val="32"/>
          <w:szCs w:val="32"/>
        </w:rPr>
      </w:pPr>
    </w:p>
    <w:p w:rsidR="00FF2D3E" w:rsidRDefault="00D32DC5">
      <w:pPr>
        <w:pStyle w:val="ac"/>
        <w:spacing w:line="578" w:lineRule="exact"/>
        <w:jc w:val="center"/>
        <w:outlineLvl w:val="1"/>
        <w:rPr>
          <w:rFonts w:ascii="方正小标宋简体" w:eastAsia="方正小标宋简体" w:hAnsi="方正小标宋简体" w:cs="方正小标宋简体"/>
          <w:color w:val="auto"/>
          <w:kern w:val="2"/>
          <w:sz w:val="44"/>
          <w:szCs w:val="44"/>
          <w:lang w:val="en-US"/>
        </w:rPr>
      </w:pPr>
      <w:bookmarkStart w:id="90" w:name="_Toc21221"/>
      <w:r>
        <w:rPr>
          <w:rFonts w:ascii="方正小标宋简体" w:eastAsia="方正小标宋简体" w:hAnsi="方正小标宋简体" w:cs="方正小标宋简体" w:hint="eastAsia"/>
          <w:color w:val="auto"/>
          <w:kern w:val="2"/>
          <w:sz w:val="44"/>
          <w:szCs w:val="44"/>
          <w:lang w:val="en-US"/>
        </w:rPr>
        <w:t>泸县粮食和物资储备中心</w:t>
      </w:r>
      <w:bookmarkEnd w:id="90"/>
    </w:p>
    <w:p w:rsidR="00FF2D3E" w:rsidRDefault="00D32DC5">
      <w:pPr>
        <w:pStyle w:val="ac"/>
        <w:spacing w:line="578"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专项预算项目绩效评价报告</w:t>
      </w:r>
    </w:p>
    <w:p w:rsidR="00FF2D3E" w:rsidRDefault="00D32DC5">
      <w:pPr>
        <w:pStyle w:val="ac"/>
        <w:spacing w:line="578" w:lineRule="exact"/>
        <w:ind w:firstLine="640"/>
        <w:jc w:val="center"/>
        <w:rPr>
          <w:rFonts w:ascii="宋体" w:hAnsi="宋体"/>
          <w:color w:val="auto"/>
          <w:kern w:val="2"/>
          <w:sz w:val="32"/>
          <w:szCs w:val="32"/>
        </w:rPr>
      </w:pPr>
      <w:r>
        <w:rPr>
          <w:rFonts w:ascii="方正小标宋简体" w:eastAsia="方正小标宋简体" w:hAnsi="Times New Roman" w:hint="eastAsia"/>
          <w:bCs/>
          <w:sz w:val="44"/>
          <w:szCs w:val="44"/>
        </w:rPr>
        <w:t>（粮食流通产业发展专项资金项目）</w:t>
      </w:r>
    </w:p>
    <w:p w:rsidR="00FF2D3E" w:rsidRDefault="00D32DC5">
      <w:pPr>
        <w:pStyle w:val="2"/>
        <w:rPr>
          <w:rStyle w:val="2Char"/>
          <w:rFonts w:ascii="黑体" w:eastAsia="黑体" w:hAnsi="黑体"/>
          <w:lang w:val="zh-CN"/>
        </w:rPr>
      </w:pPr>
      <w:bookmarkStart w:id="91" w:name="_Toc2478"/>
      <w:r>
        <w:rPr>
          <w:rStyle w:val="2Char"/>
          <w:rFonts w:ascii="黑体" w:eastAsia="黑体" w:hAnsi="黑体" w:hint="eastAsia"/>
          <w:lang w:val="zh-CN"/>
        </w:rPr>
        <w:t>一、项目概况</w:t>
      </w:r>
      <w:bookmarkEnd w:id="91"/>
    </w:p>
    <w:p w:rsidR="00FF2D3E" w:rsidRDefault="00D32DC5">
      <w:pPr>
        <w:adjustRightInd w:val="0"/>
        <w:snapToGrid w:val="0"/>
        <w:spacing w:line="578" w:lineRule="exact"/>
        <w:ind w:firstLine="720"/>
        <w:rPr>
          <w:rFonts w:ascii="仿宋" w:eastAsia="仿宋" w:hAnsi="仿宋"/>
          <w:sz w:val="32"/>
          <w:szCs w:val="32"/>
          <w:lang w:val="zh-CN"/>
        </w:rPr>
      </w:pPr>
      <w:r>
        <w:rPr>
          <w:rFonts w:ascii="仿宋" w:eastAsia="仿宋" w:hAnsi="仿宋" w:hint="eastAsia"/>
          <w:b/>
          <w:sz w:val="32"/>
          <w:szCs w:val="32"/>
          <w:lang w:val="zh-CN"/>
        </w:rPr>
        <w:t>（一）设立背景及基本情况。</w:t>
      </w:r>
      <w:r>
        <w:rPr>
          <w:rFonts w:ascii="仿宋" w:eastAsia="仿宋" w:hAnsi="仿宋" w:hint="eastAsia"/>
          <w:sz w:val="32"/>
          <w:szCs w:val="32"/>
        </w:rPr>
        <w:t>按照《泸县粮食流通产业发展专项资金管理办法》对全县粮食储存安全、粮食订单收购、粮食安全检测任务等方面进行补助。</w:t>
      </w:r>
    </w:p>
    <w:p w:rsidR="00FF2D3E" w:rsidRDefault="00D32DC5">
      <w:pPr>
        <w:tabs>
          <w:tab w:val="left" w:pos="3885"/>
        </w:tabs>
        <w:snapToGrid w:val="0"/>
        <w:spacing w:line="578" w:lineRule="exact"/>
        <w:ind w:firstLineChars="200" w:firstLine="643"/>
        <w:jc w:val="left"/>
        <w:rPr>
          <w:rFonts w:ascii="楷体_GB2312" w:eastAsia="楷体_GB2312" w:hAnsi="宋体"/>
          <w:b/>
          <w:sz w:val="32"/>
          <w:szCs w:val="32"/>
          <w:lang w:val="zh-CN"/>
        </w:rPr>
      </w:pPr>
      <w:r>
        <w:rPr>
          <w:rFonts w:ascii="仿宋" w:eastAsia="仿宋" w:hAnsi="仿宋" w:hint="eastAsia"/>
          <w:b/>
          <w:sz w:val="32"/>
          <w:szCs w:val="32"/>
          <w:lang w:val="zh-CN"/>
        </w:rPr>
        <w:t>（二）</w:t>
      </w:r>
      <w:r>
        <w:rPr>
          <w:rFonts w:ascii="仿宋" w:eastAsia="仿宋" w:hAnsi="仿宋"/>
          <w:b/>
          <w:sz w:val="32"/>
          <w:szCs w:val="32"/>
        </w:rPr>
        <w:t>实施目的及支持方向</w:t>
      </w:r>
      <w:r>
        <w:rPr>
          <w:rFonts w:ascii="仿宋" w:eastAsia="仿宋" w:hAnsi="仿宋" w:hint="eastAsia"/>
          <w:b/>
          <w:sz w:val="32"/>
          <w:szCs w:val="32"/>
        </w:rPr>
        <w:t>。</w:t>
      </w:r>
      <w:r>
        <w:rPr>
          <w:rFonts w:ascii="仿宋" w:eastAsia="仿宋" w:hAnsi="仿宋" w:hint="eastAsia"/>
          <w:sz w:val="32"/>
          <w:szCs w:val="32"/>
        </w:rPr>
        <w:t>粮食流通产业发展专项资金项目2023年预算100万，支出93.07万，主要用于我中心承担全县粮食宏观调控、粮油价格监测等职能工作，保障区域粮食流通安全，粮油市场稳定。</w:t>
      </w:r>
    </w:p>
    <w:p w:rsidR="00FF2D3E" w:rsidRDefault="00D32DC5">
      <w:pPr>
        <w:adjustRightInd w:val="0"/>
        <w:snapToGrid w:val="0"/>
        <w:spacing w:line="578" w:lineRule="exact"/>
        <w:ind w:firstLine="720"/>
        <w:rPr>
          <w:rFonts w:ascii="仿宋" w:eastAsia="仿宋" w:hAnsi="仿宋"/>
          <w:sz w:val="32"/>
          <w:szCs w:val="32"/>
          <w:lang w:val="zh-CN"/>
        </w:rPr>
      </w:pPr>
      <w:r>
        <w:rPr>
          <w:rFonts w:ascii="仿宋" w:eastAsia="仿宋" w:hAnsi="仿宋" w:hint="eastAsia"/>
          <w:b/>
          <w:sz w:val="32"/>
          <w:szCs w:val="32"/>
          <w:lang w:val="zh-CN"/>
        </w:rPr>
        <w:t>（三）</w:t>
      </w:r>
      <w:r>
        <w:rPr>
          <w:rFonts w:ascii="仿宋" w:eastAsia="仿宋" w:hAnsi="仿宋"/>
          <w:b/>
          <w:sz w:val="32"/>
          <w:szCs w:val="32"/>
        </w:rPr>
        <w:t>预算安排及分配管理</w:t>
      </w:r>
      <w:r>
        <w:rPr>
          <w:rFonts w:ascii="仿宋" w:eastAsia="仿宋" w:hAnsi="仿宋" w:hint="eastAsia"/>
          <w:b/>
          <w:sz w:val="32"/>
          <w:szCs w:val="32"/>
          <w:lang w:val="zh-CN"/>
        </w:rPr>
        <w:t>。</w:t>
      </w:r>
      <w:r>
        <w:rPr>
          <w:rFonts w:ascii="仿宋" w:eastAsia="仿宋" w:hAnsi="仿宋" w:hint="eastAsia"/>
          <w:sz w:val="32"/>
          <w:szCs w:val="32"/>
          <w:lang w:val="zh-CN"/>
        </w:rPr>
        <w:t>本年度申报粮食订单补助</w:t>
      </w:r>
      <w:r>
        <w:rPr>
          <w:rFonts w:ascii="仿宋" w:eastAsia="仿宋" w:hAnsi="仿宋" w:hint="eastAsia"/>
          <w:sz w:val="32"/>
          <w:szCs w:val="32"/>
        </w:rPr>
        <w:t>15.21万、粮食安全检测补助48万、应急供应网点价格监测补助11.8万、粮食储存安全补助18.06万，共计93.07万，申报资料齐全。</w:t>
      </w:r>
    </w:p>
    <w:p w:rsidR="00FF2D3E" w:rsidRDefault="00D32DC5">
      <w:pPr>
        <w:adjustRightInd w:val="0"/>
        <w:snapToGrid w:val="0"/>
        <w:spacing w:line="578" w:lineRule="exact"/>
        <w:ind w:firstLineChars="200" w:firstLine="643"/>
        <w:rPr>
          <w:rFonts w:ascii="仿宋" w:eastAsia="仿宋" w:hAnsi="仿宋"/>
          <w:sz w:val="32"/>
          <w:szCs w:val="32"/>
          <w:lang w:val="zh-CN"/>
        </w:rPr>
      </w:pPr>
      <w:r>
        <w:rPr>
          <w:rFonts w:ascii="仿宋" w:eastAsia="仿宋" w:hAnsi="仿宋" w:hint="eastAsia"/>
          <w:b/>
          <w:sz w:val="32"/>
          <w:szCs w:val="32"/>
          <w:lang w:val="zh-CN"/>
        </w:rPr>
        <w:t>（四）项目绩效目标设置。</w:t>
      </w:r>
      <w:r>
        <w:rPr>
          <w:rFonts w:ascii="仿宋" w:eastAsia="仿宋" w:hAnsi="仿宋" w:hint="eastAsia"/>
          <w:sz w:val="32"/>
          <w:szCs w:val="32"/>
          <w:lang w:val="zh-CN"/>
        </w:rPr>
        <w:t>粮食流通产业发展专项资金项目用于开展全县粮食宏观调控方面的补助，全力保障区域粮食流通安全、粮油市场稳定，项目严格按照文件要求开展并在规定时间内完成。</w:t>
      </w:r>
    </w:p>
    <w:p w:rsidR="00FF2D3E" w:rsidRDefault="00D32DC5">
      <w:pPr>
        <w:pStyle w:val="2"/>
        <w:rPr>
          <w:rStyle w:val="2Char"/>
          <w:rFonts w:ascii="黑体" w:eastAsia="黑体" w:hAnsi="黑体"/>
          <w:lang w:val="zh-CN"/>
        </w:rPr>
      </w:pPr>
      <w:bookmarkStart w:id="92" w:name="_Toc25286"/>
      <w:r>
        <w:rPr>
          <w:rStyle w:val="2Char"/>
          <w:rFonts w:ascii="黑体" w:eastAsia="黑体" w:hAnsi="黑体" w:hint="eastAsia"/>
          <w:lang w:val="zh-CN"/>
        </w:rPr>
        <w:t>二、评价实施</w:t>
      </w:r>
      <w:bookmarkEnd w:id="92"/>
    </w:p>
    <w:p w:rsidR="00FF2D3E" w:rsidRDefault="00D32DC5">
      <w:pPr>
        <w:spacing w:line="578" w:lineRule="exact"/>
        <w:ind w:firstLine="640"/>
        <w:rPr>
          <w:rFonts w:ascii="仿宋" w:eastAsia="仿宋" w:hAnsi="仿宋"/>
          <w:sz w:val="32"/>
          <w:szCs w:val="32"/>
          <w:lang w:val="zh-CN"/>
        </w:rPr>
      </w:pPr>
      <w:r>
        <w:rPr>
          <w:rFonts w:ascii="仿宋" w:eastAsia="仿宋" w:hAnsi="仿宋" w:hint="eastAsia"/>
          <w:b/>
          <w:sz w:val="32"/>
          <w:szCs w:val="32"/>
          <w:lang w:val="zh-CN"/>
        </w:rPr>
        <w:t>（一）评价目的。</w:t>
      </w:r>
      <w:r>
        <w:rPr>
          <w:rFonts w:ascii="仿宋" w:eastAsia="仿宋" w:hAnsi="仿宋" w:hint="eastAsia"/>
          <w:sz w:val="32"/>
          <w:szCs w:val="32"/>
          <w:lang w:val="zh-CN"/>
        </w:rPr>
        <w:t>通过项目绩效自评要摸清项目资金实</w:t>
      </w:r>
      <w:r>
        <w:rPr>
          <w:rFonts w:ascii="仿宋" w:eastAsia="仿宋" w:hAnsi="仿宋" w:hint="eastAsia"/>
          <w:sz w:val="32"/>
          <w:szCs w:val="32"/>
          <w:lang w:val="zh-CN"/>
        </w:rPr>
        <w:lastRenderedPageBreak/>
        <w:t>际补贴标准是否符合资金管理办法规定的补助标准，是否及时按标准兑现，是否完成预期项目目标。</w:t>
      </w:r>
    </w:p>
    <w:p w:rsidR="00FF2D3E" w:rsidRDefault="00D32DC5">
      <w:pPr>
        <w:adjustRightInd w:val="0"/>
        <w:snapToGrid w:val="0"/>
        <w:spacing w:line="578" w:lineRule="exact"/>
        <w:ind w:firstLineChars="200" w:firstLine="643"/>
        <w:rPr>
          <w:rFonts w:ascii="仿宋" w:eastAsia="仿宋" w:hAnsi="仿宋"/>
          <w:sz w:val="32"/>
          <w:szCs w:val="32"/>
          <w:lang w:val="zh-CN"/>
        </w:rPr>
      </w:pPr>
      <w:r>
        <w:rPr>
          <w:rFonts w:ascii="仿宋" w:eastAsia="仿宋" w:hAnsi="仿宋" w:hint="eastAsia"/>
          <w:b/>
          <w:sz w:val="32"/>
          <w:szCs w:val="32"/>
          <w:lang w:val="zh-CN"/>
        </w:rPr>
        <w:t>（二）预设问题及评价重点。</w:t>
      </w:r>
      <w:r>
        <w:rPr>
          <w:rFonts w:ascii="仿宋" w:eastAsia="仿宋" w:hAnsi="仿宋" w:hint="eastAsia"/>
          <w:sz w:val="32"/>
          <w:szCs w:val="32"/>
          <w:lang w:val="zh-CN"/>
        </w:rPr>
        <w:t>该项目使用年初预算100万元，申报粮食订单补助</w:t>
      </w:r>
      <w:r>
        <w:rPr>
          <w:rFonts w:ascii="仿宋" w:eastAsia="仿宋" w:hAnsi="仿宋" w:hint="eastAsia"/>
          <w:sz w:val="32"/>
          <w:szCs w:val="32"/>
        </w:rPr>
        <w:t>15.21</w:t>
      </w:r>
      <w:r>
        <w:rPr>
          <w:rFonts w:ascii="仿宋" w:eastAsia="仿宋" w:hAnsi="仿宋" w:hint="eastAsia"/>
          <w:sz w:val="32"/>
          <w:szCs w:val="32"/>
          <w:lang w:val="zh-CN"/>
        </w:rPr>
        <w:t>万、粮食安全检测补助4</w:t>
      </w:r>
      <w:r>
        <w:rPr>
          <w:rFonts w:ascii="仿宋" w:eastAsia="仿宋" w:hAnsi="仿宋" w:hint="eastAsia"/>
          <w:sz w:val="32"/>
          <w:szCs w:val="32"/>
        </w:rPr>
        <w:t>8</w:t>
      </w:r>
      <w:r>
        <w:rPr>
          <w:rFonts w:ascii="仿宋" w:eastAsia="仿宋" w:hAnsi="仿宋" w:hint="eastAsia"/>
          <w:sz w:val="32"/>
          <w:szCs w:val="32"/>
          <w:lang w:val="zh-CN"/>
        </w:rPr>
        <w:t>万、应急供应网点价格监测补助</w:t>
      </w:r>
      <w:r>
        <w:rPr>
          <w:rFonts w:ascii="仿宋" w:eastAsia="仿宋" w:hAnsi="仿宋" w:hint="eastAsia"/>
          <w:sz w:val="32"/>
          <w:szCs w:val="32"/>
        </w:rPr>
        <w:t>11.8</w:t>
      </w:r>
      <w:r>
        <w:rPr>
          <w:rFonts w:ascii="仿宋" w:eastAsia="仿宋" w:hAnsi="仿宋" w:hint="eastAsia"/>
          <w:sz w:val="32"/>
          <w:szCs w:val="32"/>
          <w:lang w:val="zh-CN"/>
        </w:rPr>
        <w:t>万、粮食储存安全补助</w:t>
      </w:r>
      <w:r>
        <w:rPr>
          <w:rFonts w:ascii="仿宋" w:eastAsia="仿宋" w:hAnsi="仿宋" w:hint="eastAsia"/>
          <w:sz w:val="32"/>
          <w:szCs w:val="32"/>
        </w:rPr>
        <w:t>18.06</w:t>
      </w:r>
      <w:r>
        <w:rPr>
          <w:rFonts w:ascii="仿宋" w:eastAsia="仿宋" w:hAnsi="仿宋" w:hint="eastAsia"/>
          <w:sz w:val="32"/>
          <w:szCs w:val="32"/>
          <w:lang w:val="zh-CN"/>
        </w:rPr>
        <w:t>万，共计</w:t>
      </w:r>
      <w:r>
        <w:rPr>
          <w:rFonts w:ascii="仿宋" w:eastAsia="仿宋" w:hAnsi="仿宋" w:hint="eastAsia"/>
          <w:sz w:val="32"/>
          <w:szCs w:val="32"/>
        </w:rPr>
        <w:t>93.07</w:t>
      </w:r>
      <w:r>
        <w:rPr>
          <w:rFonts w:ascii="仿宋" w:eastAsia="仿宋" w:hAnsi="仿宋" w:hint="eastAsia"/>
          <w:sz w:val="32"/>
          <w:szCs w:val="32"/>
          <w:lang w:val="zh-CN"/>
        </w:rPr>
        <w:t>万。开展粮油价格监测，经济效益完成目标；进行全县粮食宏观调控，保障全县粮油市场稳定，社会可持续效益指标评价高。</w:t>
      </w:r>
    </w:p>
    <w:p w:rsidR="00FF2D3E" w:rsidRDefault="00D32DC5">
      <w:pPr>
        <w:adjustRightInd w:val="0"/>
        <w:snapToGrid w:val="0"/>
        <w:spacing w:line="578" w:lineRule="exact"/>
        <w:ind w:firstLineChars="200" w:firstLine="643"/>
        <w:rPr>
          <w:rFonts w:ascii="仿宋" w:eastAsia="仿宋" w:hAnsi="仿宋"/>
          <w:sz w:val="32"/>
          <w:szCs w:val="32"/>
          <w:lang w:val="zh-CN"/>
        </w:rPr>
      </w:pPr>
      <w:r>
        <w:rPr>
          <w:rFonts w:ascii="仿宋" w:eastAsia="仿宋" w:hAnsi="仿宋" w:hint="eastAsia"/>
          <w:b/>
          <w:sz w:val="32"/>
          <w:szCs w:val="32"/>
          <w:lang w:val="zh-CN"/>
        </w:rPr>
        <w:t>（三）评价选点。</w:t>
      </w:r>
      <w:r>
        <w:rPr>
          <w:rFonts w:ascii="仿宋" w:eastAsia="仿宋" w:hAnsi="仿宋" w:hint="eastAsia"/>
          <w:sz w:val="32"/>
          <w:szCs w:val="32"/>
          <w:lang w:val="zh-CN"/>
        </w:rPr>
        <w:t>项目绩效自评按照所有专项项目全部自评方式，对所有项目均进行自评。</w:t>
      </w:r>
    </w:p>
    <w:p w:rsidR="00FF2D3E" w:rsidRDefault="00D32DC5">
      <w:pPr>
        <w:spacing w:line="578" w:lineRule="exact"/>
        <w:ind w:firstLine="640"/>
        <w:rPr>
          <w:rFonts w:eastAsia="仿宋_GB2312"/>
          <w:szCs w:val="32"/>
        </w:rPr>
      </w:pPr>
      <w:r>
        <w:rPr>
          <w:rFonts w:ascii="仿宋" w:eastAsia="仿宋" w:hAnsi="仿宋" w:hint="eastAsia"/>
          <w:b/>
          <w:sz w:val="32"/>
          <w:szCs w:val="32"/>
          <w:lang w:val="zh-CN"/>
        </w:rPr>
        <w:t>（四）评价方法。</w:t>
      </w:r>
      <w:r>
        <w:rPr>
          <w:rFonts w:ascii="仿宋" w:eastAsia="仿宋" w:hAnsi="仿宋" w:hint="eastAsia"/>
          <w:sz w:val="32"/>
          <w:szCs w:val="32"/>
          <w:lang w:val="zh-CN"/>
        </w:rPr>
        <w:t>采用成本效益分析法、单位自评法等方法。</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b/>
          <w:sz w:val="32"/>
          <w:szCs w:val="32"/>
          <w:lang w:val="zh-CN"/>
        </w:rPr>
        <w:t>（五）评价组织。</w:t>
      </w:r>
      <w:r>
        <w:rPr>
          <w:rFonts w:ascii="仿宋" w:eastAsia="仿宋" w:hAnsi="仿宋" w:hint="eastAsia"/>
          <w:sz w:val="32"/>
          <w:szCs w:val="32"/>
          <w:lang w:val="zh-CN"/>
        </w:rPr>
        <w:t>评价组人员由单位负责项目经办人、财务负责人、项目分管领导、主要负责人等组成，按照项目实施、项目结果、产业发展等各方面进行评价。</w:t>
      </w:r>
    </w:p>
    <w:p w:rsidR="00FF2D3E" w:rsidRDefault="00D32DC5">
      <w:pPr>
        <w:pStyle w:val="2"/>
        <w:rPr>
          <w:rStyle w:val="2Char"/>
          <w:rFonts w:ascii="黑体" w:eastAsia="黑体" w:hAnsi="黑体"/>
          <w:lang w:val="zh-CN"/>
        </w:rPr>
      </w:pPr>
      <w:bookmarkStart w:id="93" w:name="_Toc10710"/>
      <w:r>
        <w:rPr>
          <w:rStyle w:val="2Char"/>
          <w:rFonts w:ascii="黑体" w:eastAsia="黑体" w:hAnsi="黑体" w:hint="eastAsia"/>
          <w:lang w:val="zh-CN"/>
        </w:rPr>
        <w:t>三、绩效分析</w:t>
      </w:r>
      <w:bookmarkEnd w:id="93"/>
      <w:r>
        <w:rPr>
          <w:rStyle w:val="2Char"/>
          <w:rFonts w:ascii="黑体" w:eastAsia="黑体" w:hAnsi="黑体" w:hint="eastAsia"/>
          <w:lang w:val="zh-CN"/>
        </w:rPr>
        <w:tab/>
      </w:r>
    </w:p>
    <w:p w:rsidR="00FF2D3E" w:rsidRDefault="00D32DC5">
      <w:pPr>
        <w:spacing w:line="578" w:lineRule="exact"/>
        <w:ind w:firstLine="640"/>
        <w:rPr>
          <w:rFonts w:ascii="仿宋" w:eastAsia="仿宋" w:hAnsi="仿宋"/>
          <w:sz w:val="32"/>
          <w:szCs w:val="32"/>
        </w:rPr>
      </w:pPr>
      <w:r>
        <w:rPr>
          <w:rFonts w:ascii="仿宋" w:eastAsia="仿宋" w:hAnsi="仿宋"/>
          <w:sz w:val="32"/>
          <w:szCs w:val="32"/>
          <w:lang w:val="zh-CN"/>
        </w:rPr>
        <w:t>根据</w:t>
      </w:r>
      <w:r>
        <w:rPr>
          <w:rFonts w:ascii="仿宋" w:eastAsia="仿宋" w:hAnsi="仿宋" w:hint="eastAsia"/>
          <w:sz w:val="32"/>
          <w:szCs w:val="32"/>
          <w:lang w:val="zh-CN"/>
        </w:rPr>
        <w:t>项目</w:t>
      </w:r>
      <w:r>
        <w:rPr>
          <w:rFonts w:ascii="仿宋" w:eastAsia="仿宋" w:hAnsi="仿宋"/>
          <w:sz w:val="32"/>
          <w:szCs w:val="32"/>
          <w:lang w:val="zh-CN"/>
        </w:rPr>
        <w:t>预算绩效评价指标体系“</w:t>
      </w:r>
      <w:r>
        <w:rPr>
          <w:rFonts w:ascii="仿宋" w:eastAsia="仿宋" w:hAnsi="仿宋" w:hint="eastAsia"/>
          <w:sz w:val="32"/>
          <w:szCs w:val="32"/>
          <w:lang w:val="zh-CN"/>
        </w:rPr>
        <w:t>通用指标</w:t>
      </w:r>
      <w:r>
        <w:rPr>
          <w:rFonts w:ascii="仿宋" w:eastAsia="仿宋" w:hAnsi="仿宋"/>
          <w:sz w:val="32"/>
          <w:szCs w:val="32"/>
          <w:lang w:val="zh-CN"/>
        </w:rPr>
        <w:t>”</w:t>
      </w:r>
      <w:r>
        <w:rPr>
          <w:rFonts w:ascii="仿宋" w:eastAsia="仿宋" w:hAnsi="仿宋" w:hint="eastAsia"/>
          <w:sz w:val="32"/>
          <w:szCs w:val="32"/>
          <w:lang w:val="zh-CN"/>
        </w:rPr>
        <w:t>“专用指标”“个性指标”</w:t>
      </w:r>
      <w:r>
        <w:rPr>
          <w:rFonts w:ascii="仿宋" w:eastAsia="仿宋" w:hAnsi="仿宋"/>
          <w:sz w:val="32"/>
          <w:szCs w:val="32"/>
          <w:lang w:val="zh-CN"/>
        </w:rPr>
        <w:t>涉及</w:t>
      </w:r>
      <w:r>
        <w:rPr>
          <w:rFonts w:ascii="仿宋" w:eastAsia="仿宋" w:hAnsi="仿宋" w:hint="eastAsia"/>
          <w:sz w:val="32"/>
          <w:szCs w:val="32"/>
          <w:lang w:val="zh-CN"/>
        </w:rPr>
        <w:t>二、三级</w:t>
      </w:r>
      <w:r>
        <w:rPr>
          <w:rFonts w:ascii="仿宋" w:eastAsia="仿宋" w:hAnsi="仿宋"/>
          <w:sz w:val="32"/>
          <w:szCs w:val="32"/>
          <w:lang w:val="zh-CN"/>
        </w:rPr>
        <w:t>指标进行</w:t>
      </w:r>
      <w:r>
        <w:rPr>
          <w:rFonts w:ascii="仿宋" w:eastAsia="仿宋" w:hAnsi="仿宋" w:hint="eastAsia"/>
          <w:sz w:val="32"/>
          <w:szCs w:val="32"/>
          <w:lang w:val="zh-CN"/>
        </w:rPr>
        <w:t>逐项</w:t>
      </w:r>
      <w:r>
        <w:rPr>
          <w:rFonts w:ascii="仿宋" w:eastAsia="仿宋" w:hAnsi="仿宋"/>
          <w:sz w:val="32"/>
          <w:szCs w:val="32"/>
          <w:lang w:val="zh-CN"/>
        </w:rPr>
        <w:t>绩效分析</w:t>
      </w:r>
      <w:r>
        <w:rPr>
          <w:rFonts w:ascii="仿宋" w:eastAsia="仿宋" w:hAnsi="仿宋" w:hint="eastAsia"/>
          <w:sz w:val="32"/>
          <w:szCs w:val="32"/>
          <w:lang w:val="zh-CN"/>
        </w:rPr>
        <w:t>并评分</w:t>
      </w:r>
      <w:r>
        <w:rPr>
          <w:rFonts w:ascii="仿宋" w:eastAsia="仿宋" w:hAnsi="仿宋" w:hint="eastAsia"/>
          <w:sz w:val="32"/>
          <w:szCs w:val="32"/>
        </w:rPr>
        <w:t>。</w:t>
      </w:r>
    </w:p>
    <w:p w:rsidR="00FF2D3E" w:rsidRDefault="00D32DC5">
      <w:pPr>
        <w:spacing w:line="578" w:lineRule="exact"/>
        <w:ind w:firstLine="640"/>
        <w:rPr>
          <w:rFonts w:ascii="仿宋" w:eastAsia="仿宋" w:hAnsi="仿宋"/>
          <w:b/>
          <w:sz w:val="32"/>
          <w:szCs w:val="32"/>
        </w:rPr>
      </w:pPr>
      <w:r>
        <w:rPr>
          <w:rFonts w:ascii="仿宋" w:eastAsia="仿宋" w:hAnsi="仿宋" w:hint="eastAsia"/>
          <w:b/>
          <w:sz w:val="32"/>
          <w:szCs w:val="32"/>
          <w:lang w:val="zh-CN"/>
        </w:rPr>
        <w:t>（一）</w:t>
      </w:r>
      <w:r>
        <w:rPr>
          <w:rFonts w:ascii="仿宋" w:eastAsia="仿宋" w:hAnsi="仿宋" w:hint="eastAsia"/>
          <w:b/>
          <w:sz w:val="32"/>
          <w:szCs w:val="32"/>
        </w:rPr>
        <w:t>通用指标</w:t>
      </w:r>
      <w:r>
        <w:rPr>
          <w:rFonts w:ascii="仿宋" w:eastAsia="仿宋" w:hAnsi="仿宋"/>
          <w:b/>
          <w:sz w:val="32"/>
          <w:szCs w:val="32"/>
          <w:lang w:val="zh-CN"/>
        </w:rPr>
        <w:t>绩效分析。</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sz w:val="32"/>
          <w:szCs w:val="32"/>
        </w:rPr>
        <w:t>1.</w:t>
      </w:r>
      <w:r>
        <w:rPr>
          <w:rFonts w:ascii="仿宋" w:eastAsia="仿宋" w:hAnsi="仿宋" w:hint="eastAsia"/>
          <w:sz w:val="32"/>
          <w:szCs w:val="32"/>
          <w:lang w:val="zh-CN"/>
        </w:rPr>
        <w:t>项目决策。项目设立、调整延续等方面符合资金管理基本规范和决策程序要求；绩效目标科学合理、规范完整、量化细化、预算匹配；属于政府支持范围，资金投向与项目</w:t>
      </w:r>
      <w:r>
        <w:rPr>
          <w:rFonts w:ascii="仿宋" w:eastAsia="仿宋" w:hAnsi="仿宋" w:hint="eastAsia"/>
          <w:sz w:val="32"/>
          <w:szCs w:val="32"/>
          <w:lang w:val="zh-CN"/>
        </w:rPr>
        <w:lastRenderedPageBreak/>
        <w:t>总体规划、相关行业事业发展相匹配。</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sz w:val="32"/>
          <w:szCs w:val="32"/>
        </w:rPr>
        <w:t>2.</w:t>
      </w:r>
      <w:r>
        <w:rPr>
          <w:rFonts w:ascii="仿宋" w:eastAsia="仿宋" w:hAnsi="仿宋" w:hint="eastAsia"/>
          <w:sz w:val="32"/>
          <w:szCs w:val="32"/>
          <w:lang w:val="zh-CN"/>
        </w:rPr>
        <w:t>项目管理。资金管理办法等管理制度体系健全完善，不存在管理制度缺失、管理办法过期情况；资金分配因素选取充分考虑相关行业事业发展实际和发展需求；项目严格按省、市、县要求全面完成绩效目标（含事前评估）、绩效评价、以前年度问题整改等预算绩效管理工作，且预算绩效管理要求到位。</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3.项目实施。</w:t>
      </w:r>
      <w:r>
        <w:rPr>
          <w:rFonts w:ascii="仿宋" w:eastAsia="仿宋" w:hAnsi="仿宋" w:hint="eastAsia"/>
          <w:sz w:val="32"/>
          <w:szCs w:val="32"/>
          <w:lang w:val="zh-CN"/>
        </w:rPr>
        <w:t>该项目资金是四川省安排给我县的中央财政产粮大县奖励资金中，专项用于发展粮食流通产业的奖补性质资金，纳入单位年初预算，资金到位率100%。</w:t>
      </w:r>
      <w:r>
        <w:rPr>
          <w:rFonts w:ascii="仿宋" w:eastAsia="仿宋" w:hAnsi="仿宋" w:hint="eastAsia"/>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sz w:val="32"/>
          <w:szCs w:val="32"/>
        </w:rPr>
        <w:t>4.项目结果。项目完成预期目标，实施结果与绩效目标相匹配；项目实际完成时间与计划完成时间一致。</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b/>
          <w:sz w:val="32"/>
          <w:szCs w:val="32"/>
          <w:lang w:val="zh-CN"/>
        </w:rPr>
        <w:t>（二）</w:t>
      </w:r>
      <w:r>
        <w:rPr>
          <w:rFonts w:ascii="仿宋" w:eastAsia="仿宋" w:hAnsi="仿宋" w:hint="eastAsia"/>
          <w:b/>
          <w:sz w:val="32"/>
          <w:szCs w:val="32"/>
        </w:rPr>
        <w:t>专用指标</w:t>
      </w:r>
      <w:r>
        <w:rPr>
          <w:rFonts w:ascii="仿宋" w:eastAsia="仿宋" w:hAnsi="仿宋"/>
          <w:b/>
          <w:sz w:val="32"/>
          <w:szCs w:val="32"/>
          <w:lang w:val="zh-CN"/>
        </w:rPr>
        <w:t>绩效分析。</w:t>
      </w:r>
      <w:r>
        <w:rPr>
          <w:rFonts w:ascii="仿宋" w:eastAsia="仿宋" w:hAnsi="仿宋" w:hint="eastAsia"/>
          <w:sz w:val="32"/>
          <w:szCs w:val="32"/>
          <w:lang w:val="zh-CN"/>
        </w:rPr>
        <w:t>根据</w:t>
      </w:r>
      <w:r>
        <w:rPr>
          <w:rFonts w:ascii="仿宋" w:eastAsia="仿宋" w:hAnsi="仿宋" w:hint="eastAsia"/>
          <w:sz w:val="32"/>
          <w:szCs w:val="32"/>
        </w:rPr>
        <w:t>专项预算项目资金支持对象选择所属指标进行绩效分析。支持对象</w:t>
      </w:r>
      <w:r>
        <w:rPr>
          <w:rFonts w:ascii="仿宋" w:eastAsia="仿宋" w:hAnsi="仿宋" w:hint="eastAsia"/>
          <w:sz w:val="32"/>
          <w:szCs w:val="32"/>
          <w:lang w:val="zh-CN"/>
        </w:rPr>
        <w:t>包括产业发展、民生保障、基础设施、行政运转等方面。</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 xml:space="preserve">1.产业发展。项目实施与县委县政府支持重点、产业支持政策符合，对我县订单种植水稻的专业合作社、粮食收购者进行补助，让农民种粮卖得出，提高了种粮农民积极性。   </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lang w:val="zh-CN"/>
        </w:rPr>
        <w:t>民生保障。资金分配科学合理、均衡公平；资金实际支持对象符合支持对象范围；资金实际补贴标准符合资金管</w:t>
      </w:r>
      <w:r>
        <w:rPr>
          <w:rFonts w:ascii="仿宋" w:eastAsia="仿宋" w:hAnsi="仿宋" w:hint="eastAsia"/>
          <w:sz w:val="32"/>
          <w:szCs w:val="32"/>
          <w:lang w:val="zh-CN"/>
        </w:rPr>
        <w:lastRenderedPageBreak/>
        <w:t>理办法规定的补助标准，及时按标准兑现。</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3.基础设施。该项目属于补助类项目，不属于基础设施建设类。项目验收及时合格，项目经济社会功能实现。</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lang w:val="zh-CN"/>
        </w:rPr>
        <w:t>行政运转。按规定用途、适用范围进行本地区专项资金分配，资金管理程序符合专项资金管理要求，资金分配标准符合专项资金管理要求。</w:t>
      </w:r>
    </w:p>
    <w:p w:rsidR="00FF2D3E" w:rsidRDefault="00D32DC5">
      <w:pPr>
        <w:spacing w:line="578" w:lineRule="exact"/>
        <w:ind w:firstLine="640"/>
        <w:rPr>
          <w:rFonts w:ascii="仿宋" w:eastAsia="仿宋" w:hAnsi="仿宋"/>
          <w:sz w:val="32"/>
          <w:szCs w:val="32"/>
        </w:rPr>
      </w:pPr>
      <w:r>
        <w:rPr>
          <w:rFonts w:ascii="仿宋" w:eastAsia="仿宋" w:hAnsi="仿宋" w:hint="eastAsia"/>
          <w:b/>
          <w:sz w:val="32"/>
          <w:szCs w:val="32"/>
          <w:lang w:val="zh-CN"/>
        </w:rPr>
        <w:t>（三）</w:t>
      </w:r>
      <w:r>
        <w:rPr>
          <w:rFonts w:ascii="仿宋" w:eastAsia="仿宋" w:hAnsi="仿宋" w:hint="eastAsia"/>
          <w:b/>
          <w:sz w:val="32"/>
          <w:szCs w:val="32"/>
        </w:rPr>
        <w:t>个性指标</w:t>
      </w:r>
      <w:r>
        <w:rPr>
          <w:rFonts w:ascii="仿宋" w:eastAsia="仿宋" w:hAnsi="仿宋"/>
          <w:b/>
          <w:sz w:val="32"/>
          <w:szCs w:val="32"/>
          <w:lang w:val="zh-CN"/>
        </w:rPr>
        <w:t>绩效分析。</w:t>
      </w:r>
      <w:r>
        <w:rPr>
          <w:rFonts w:ascii="仿宋" w:eastAsia="仿宋" w:hAnsi="仿宋" w:hint="eastAsia"/>
          <w:sz w:val="32"/>
          <w:szCs w:val="32"/>
          <w:lang w:val="zh-CN"/>
        </w:rPr>
        <w:t>一是在年底完成粮食安全考核时效指标评价，按时完成考核，并取得优秀等次；二是粮食市场平稳的社会效益指标评价，全年区域内粮食市场平稳有序，未发生粮食安全事故。</w:t>
      </w:r>
    </w:p>
    <w:p w:rsidR="00FF2D3E" w:rsidRDefault="00D32DC5">
      <w:pPr>
        <w:pStyle w:val="2"/>
        <w:rPr>
          <w:rStyle w:val="2Char"/>
          <w:rFonts w:ascii="黑体" w:eastAsia="黑体" w:hAnsi="黑体"/>
          <w:lang w:val="zh-CN"/>
        </w:rPr>
      </w:pPr>
      <w:bookmarkStart w:id="94" w:name="_Toc15761"/>
      <w:r>
        <w:rPr>
          <w:rStyle w:val="2Char"/>
          <w:rFonts w:ascii="黑体" w:eastAsia="黑体" w:hAnsi="黑体" w:hint="eastAsia"/>
          <w:lang w:val="zh-CN"/>
        </w:rPr>
        <w:t>四、评价结论</w:t>
      </w:r>
      <w:bookmarkEnd w:id="94"/>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该项目</w:t>
      </w:r>
      <w:r>
        <w:rPr>
          <w:rFonts w:ascii="仿宋" w:eastAsia="仿宋" w:hAnsi="仿宋" w:hint="eastAsia"/>
          <w:sz w:val="32"/>
          <w:szCs w:val="32"/>
          <w:lang w:val="zh-CN"/>
        </w:rPr>
        <w:t>从评价情况来看，项目支出绩效评价良好，自评得分</w:t>
      </w:r>
      <w:r>
        <w:rPr>
          <w:rFonts w:ascii="仿宋" w:eastAsia="仿宋" w:hAnsi="仿宋" w:hint="eastAsia"/>
          <w:sz w:val="32"/>
          <w:szCs w:val="32"/>
        </w:rPr>
        <w:t>96分。完成</w:t>
      </w:r>
      <w:r>
        <w:rPr>
          <w:rFonts w:ascii="仿宋" w:eastAsia="仿宋" w:hAnsi="仿宋" w:hint="eastAsia"/>
          <w:sz w:val="32"/>
          <w:szCs w:val="32"/>
          <w:lang w:val="zh-CN"/>
        </w:rPr>
        <w:t>粮食安全考核时效指标，并取得优秀等次，全年区域内粮食市场平稳有序，未发生粮食安全事故。</w:t>
      </w:r>
    </w:p>
    <w:p w:rsidR="00FF2D3E" w:rsidRDefault="00D32DC5">
      <w:pPr>
        <w:pStyle w:val="2"/>
        <w:rPr>
          <w:rStyle w:val="2Char"/>
          <w:rFonts w:ascii="黑体" w:eastAsia="黑体" w:hAnsi="黑体"/>
          <w:lang w:val="zh-CN"/>
        </w:rPr>
      </w:pPr>
      <w:bookmarkStart w:id="95" w:name="_Toc26577"/>
      <w:r>
        <w:rPr>
          <w:rStyle w:val="2Char"/>
          <w:rFonts w:ascii="黑体" w:eastAsia="黑体" w:hAnsi="黑体" w:hint="eastAsia"/>
          <w:lang w:val="zh-CN"/>
        </w:rPr>
        <w:t>五、存在主要问题</w:t>
      </w:r>
      <w:bookmarkEnd w:id="95"/>
    </w:p>
    <w:p w:rsidR="00FF2D3E" w:rsidRDefault="00D32DC5">
      <w:pPr>
        <w:spacing w:line="578" w:lineRule="exact"/>
        <w:ind w:firstLine="640"/>
        <w:rPr>
          <w:rFonts w:ascii="仿宋" w:eastAsia="仿宋" w:hAnsi="仿宋"/>
          <w:sz w:val="32"/>
          <w:szCs w:val="32"/>
          <w:lang w:val="zh-CN"/>
        </w:rPr>
      </w:pPr>
      <w:r>
        <w:rPr>
          <w:rFonts w:ascii="仿宋" w:eastAsia="仿宋" w:hAnsi="仿宋" w:hint="eastAsia"/>
          <w:sz w:val="32"/>
          <w:szCs w:val="32"/>
        </w:rPr>
        <w:t>绩效目标和指标往往根据项目实际完成情况制定，对项目执行过程有效约束不够，存在一定的偏差；财务工作水平有待提高。</w:t>
      </w:r>
    </w:p>
    <w:p w:rsidR="00FF2D3E" w:rsidRDefault="00D32DC5">
      <w:pPr>
        <w:pStyle w:val="2"/>
        <w:rPr>
          <w:rStyle w:val="2Char"/>
          <w:rFonts w:ascii="黑体" w:eastAsia="黑体" w:hAnsi="黑体"/>
          <w:lang w:val="zh-CN"/>
        </w:rPr>
      </w:pPr>
      <w:bookmarkStart w:id="96" w:name="_Toc6190"/>
      <w:r>
        <w:rPr>
          <w:rStyle w:val="2Char"/>
          <w:rFonts w:ascii="黑体" w:eastAsia="黑体" w:hAnsi="黑体" w:hint="eastAsia"/>
          <w:lang w:val="zh-CN"/>
        </w:rPr>
        <w:t>六、改进建议</w:t>
      </w:r>
      <w:bookmarkEnd w:id="96"/>
    </w:p>
    <w:p w:rsidR="00FF2D3E" w:rsidRDefault="00D32DC5">
      <w:pPr>
        <w:tabs>
          <w:tab w:val="left" w:pos="1911"/>
        </w:tabs>
        <w:jc w:val="left"/>
        <w:rPr>
          <w:rFonts w:ascii="仿宋" w:eastAsia="仿宋" w:hAnsi="仿宋"/>
          <w:sz w:val="32"/>
          <w:szCs w:val="32"/>
        </w:rPr>
      </w:pPr>
      <w:r>
        <w:rPr>
          <w:rFonts w:ascii="仿宋" w:eastAsia="仿宋" w:hAnsi="仿宋" w:hint="eastAsia"/>
          <w:sz w:val="32"/>
          <w:szCs w:val="32"/>
        </w:rPr>
        <w:t xml:space="preserve">  严格按照批复预算执行，加强预算绩效管理，增强预算约束力，做好预算项目支出绩效目标及各项绩效指标的细化、</w:t>
      </w:r>
      <w:r>
        <w:rPr>
          <w:rFonts w:ascii="仿宋" w:eastAsia="仿宋" w:hAnsi="仿宋" w:hint="eastAsia"/>
          <w:sz w:val="32"/>
          <w:szCs w:val="32"/>
        </w:rPr>
        <w:lastRenderedPageBreak/>
        <w:t>量化工作,用好用活各类财政资金，提高财政资金的使用效益。</w:t>
      </w:r>
    </w:p>
    <w:p w:rsidR="00FF2D3E" w:rsidRDefault="00FF2D3E">
      <w:pPr>
        <w:snapToGrid w:val="0"/>
        <w:spacing w:line="578" w:lineRule="exact"/>
        <w:ind w:firstLineChars="200" w:firstLine="420"/>
        <w:rPr>
          <w:color w:val="000000"/>
          <w:kern w:val="0"/>
          <w:szCs w:val="32"/>
          <w:shd w:val="clear" w:color="auto" w:fill="FFFFFF"/>
          <w:lang w:val="zh-CN"/>
        </w:rPr>
      </w:pPr>
    </w:p>
    <w:p w:rsidR="00FF2D3E" w:rsidRDefault="00D32DC5">
      <w:pPr>
        <w:snapToGrid w:val="0"/>
        <w:spacing w:line="578" w:lineRule="exact"/>
        <w:ind w:firstLineChars="200" w:firstLine="420"/>
        <w:rPr>
          <w:color w:val="000000"/>
          <w:kern w:val="0"/>
          <w:szCs w:val="32"/>
          <w:shd w:val="clear" w:color="auto" w:fill="FFFFFF"/>
        </w:rPr>
      </w:pPr>
      <w:r>
        <w:rPr>
          <w:rFonts w:hint="eastAsia"/>
          <w:color w:val="000000"/>
          <w:kern w:val="0"/>
          <w:szCs w:val="32"/>
          <w:shd w:val="clear" w:color="auto" w:fill="FFFFFF"/>
        </w:rPr>
        <w:t>附表：专项预算项目绩效目标完成情况自评表</w:t>
      </w:r>
    </w:p>
    <w:p w:rsidR="00FF2D3E" w:rsidRDefault="00D32DC5">
      <w:pPr>
        <w:snapToGrid w:val="0"/>
        <w:spacing w:line="578" w:lineRule="exact"/>
        <w:ind w:firstLineChars="200" w:firstLine="420"/>
        <w:rPr>
          <w:color w:val="000000"/>
          <w:kern w:val="0"/>
          <w:szCs w:val="32"/>
          <w:shd w:val="clear" w:color="auto" w:fill="FFFFFF"/>
          <w:lang w:val="zh-CN"/>
        </w:rPr>
      </w:pPr>
      <w:r>
        <w:rPr>
          <w:rFonts w:hint="eastAsia"/>
          <w:color w:val="000000"/>
          <w:kern w:val="0"/>
          <w:szCs w:val="32"/>
          <w:shd w:val="clear" w:color="auto" w:fill="FFFFFF"/>
          <w:lang w:val="zh-CN"/>
        </w:rPr>
        <w:br w:type="page"/>
      </w:r>
    </w:p>
    <w:p w:rsidR="00FF2D3E" w:rsidRDefault="00D32DC5">
      <w:pPr>
        <w:pStyle w:val="21"/>
        <w:spacing w:after="0" w:line="578" w:lineRule="exact"/>
        <w:ind w:leftChars="0" w:left="0" w:firstLineChars="0" w:firstLine="0"/>
        <w:rPr>
          <w:rFonts w:ascii="Times New Roman" w:eastAsia="黑体"/>
          <w:sz w:val="32"/>
          <w:szCs w:val="24"/>
        </w:rPr>
      </w:pPr>
      <w:r>
        <w:rPr>
          <w:rFonts w:ascii="Times New Roman" w:eastAsia="黑体"/>
          <w:sz w:val="32"/>
          <w:szCs w:val="24"/>
        </w:rPr>
        <w:lastRenderedPageBreak/>
        <w:t>附表</w:t>
      </w:r>
    </w:p>
    <w:tbl>
      <w:tblPr>
        <w:tblW w:w="10233" w:type="dxa"/>
        <w:jc w:val="center"/>
        <w:tblLayout w:type="fixed"/>
        <w:tblCellMar>
          <w:top w:w="15" w:type="dxa"/>
          <w:left w:w="15" w:type="dxa"/>
          <w:bottom w:w="15" w:type="dxa"/>
          <w:right w:w="15" w:type="dxa"/>
        </w:tblCellMar>
        <w:tblLook w:val="04A0"/>
      </w:tblPr>
      <w:tblGrid>
        <w:gridCol w:w="652"/>
        <w:gridCol w:w="1030"/>
        <w:gridCol w:w="1301"/>
        <w:gridCol w:w="1312"/>
        <w:gridCol w:w="1127"/>
        <w:gridCol w:w="971"/>
        <w:gridCol w:w="1061"/>
        <w:gridCol w:w="938"/>
        <w:gridCol w:w="920"/>
        <w:gridCol w:w="921"/>
      </w:tblGrid>
      <w:tr w:rsidR="00FF2D3E">
        <w:trPr>
          <w:trHeight w:val="576"/>
          <w:jc w:val="center"/>
        </w:trPr>
        <w:tc>
          <w:tcPr>
            <w:tcW w:w="10233" w:type="dxa"/>
            <w:gridSpan w:val="10"/>
            <w:shd w:val="clear" w:color="auto" w:fill="auto"/>
            <w:vAlign w:val="center"/>
          </w:tcPr>
          <w:p w:rsidR="00FF2D3E" w:rsidRDefault="00D32DC5">
            <w:pPr>
              <w:widowControl/>
              <w:spacing w:line="600" w:lineRule="exact"/>
              <w:jc w:val="center"/>
              <w:textAlignment w:val="center"/>
              <w:rPr>
                <w:rFonts w:ascii="黑体" w:eastAsia="黑体" w:hAnsi="宋体" w:cs="黑体"/>
                <w:color w:val="000000"/>
                <w:sz w:val="30"/>
                <w:szCs w:val="30"/>
              </w:rPr>
            </w:pPr>
            <w:r>
              <w:rPr>
                <w:rFonts w:ascii="方正小标宋简体" w:eastAsia="方正小标宋简体" w:hAnsi="方正小标宋简体" w:cs="方正小标宋简体" w:hint="eastAsia"/>
                <w:color w:val="000000"/>
                <w:kern w:val="0"/>
                <w:sz w:val="40"/>
                <w:szCs w:val="40"/>
              </w:rPr>
              <w:t>专项预算项目绩效目标完成情况自评表</w:t>
            </w:r>
          </w:p>
        </w:tc>
      </w:tr>
      <w:tr w:rsidR="00FF2D3E">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项目名称</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粮食流通产业发展专项资金</w:t>
            </w:r>
          </w:p>
        </w:tc>
      </w:tr>
      <w:tr w:rsidR="00FF2D3E">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预算单位</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泸县粮食和物资储备中心</w:t>
            </w:r>
          </w:p>
        </w:tc>
      </w:tr>
      <w:tr w:rsidR="00FF2D3E">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项目类型</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sz w:val="24"/>
              </w:rPr>
              <w:t>常年项目</w:t>
            </w:r>
          </w:p>
        </w:tc>
      </w:tr>
      <w:tr w:rsidR="00FF2D3E">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项目 概况</w:t>
            </w: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kern w:val="0"/>
                <w:sz w:val="24"/>
              </w:rPr>
            </w:pPr>
            <w:r>
              <w:rPr>
                <w:rFonts w:ascii="宋体" w:hAnsi="宋体" w:cs="宋体"/>
                <w:color w:val="000000"/>
                <w:kern w:val="0"/>
                <w:sz w:val="24"/>
              </w:rPr>
              <w:t>中长期规划（名称、文号，仅指</w:t>
            </w:r>
          </w:p>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常年项目）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kern w:val="0"/>
                <w:sz w:val="24"/>
              </w:rPr>
              <w:t>《</w:t>
            </w:r>
            <w:r>
              <w:rPr>
                <w:rFonts w:ascii="宋体" w:hAnsi="宋体" w:cs="宋体" w:hint="eastAsia"/>
                <w:color w:val="000000"/>
                <w:kern w:val="0"/>
                <w:sz w:val="24"/>
                <w:lang w:val="zh-CN"/>
              </w:rPr>
              <w:t>产粮大县奖励资金管理办法</w:t>
            </w:r>
            <w:r>
              <w:rPr>
                <w:rFonts w:ascii="宋体" w:hAnsi="宋体" w:cs="宋体" w:hint="eastAsia"/>
                <w:color w:val="000000"/>
                <w:kern w:val="0"/>
                <w:sz w:val="24"/>
              </w:rPr>
              <w:t>》</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资金管理办法（名称、文号）</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kern w:val="0"/>
                <w:sz w:val="24"/>
              </w:rPr>
              <w:t>泸县粮食流通产业发展专项资金管理办法》</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绩效分配方式</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t></w:t>
            </w:r>
            <w:r>
              <w:rPr>
                <w:rFonts w:ascii="宋体" w:hAnsi="宋体" w:cs="宋体"/>
                <w:color w:val="000000"/>
                <w:kern w:val="0"/>
                <w:sz w:val="24"/>
              </w:rPr>
              <w:t>因素法</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sym w:font="Wingdings 2" w:char="0052"/>
            </w:r>
            <w:r>
              <w:rPr>
                <w:rFonts w:ascii="Wingdings 2" w:eastAsia="Wingdings 2" w:hAnsi="Wingdings 2" w:cs="Wingdings 2"/>
                <w:color w:val="000000"/>
                <w:kern w:val="0"/>
                <w:sz w:val="24"/>
              </w:rPr>
              <w:t>项目法</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t></w:t>
            </w:r>
            <w:r>
              <w:rPr>
                <w:rFonts w:ascii="宋体" w:hAnsi="宋体" w:cs="宋体"/>
                <w:color w:val="000000"/>
                <w:kern w:val="0"/>
                <w:sz w:val="24"/>
              </w:rPr>
              <w:t>据实据效</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t></w:t>
            </w:r>
            <w:r>
              <w:rPr>
                <w:rFonts w:ascii="宋体" w:hAnsi="宋体" w:cs="宋体"/>
                <w:color w:val="000000"/>
                <w:kern w:val="0"/>
                <w:sz w:val="24"/>
              </w:rPr>
              <w:t>因素法与项目法相结合</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立项依据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kern w:val="0"/>
                <w:sz w:val="24"/>
              </w:rPr>
              <w:t>《泸县粮食流通产业发展专项资金管理办法》</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使用范围</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kern w:val="0"/>
                <w:sz w:val="24"/>
              </w:rPr>
              <w:t>全县粮食储存安全、粮食订单收购、粮食安全检测任务等方面进行补助</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申报（补助）条件</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kern w:val="0"/>
                <w:sz w:val="24"/>
              </w:rPr>
              <w:t>全县粮食储存安全、粮食订单收购、粮食安全检测任务等方面进行补助</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项目起止年限</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长期</w:t>
            </w:r>
          </w:p>
        </w:tc>
      </w:tr>
      <w:tr w:rsidR="00FF2D3E">
        <w:trPr>
          <w:trHeight w:val="23"/>
          <w:jc w:val="center"/>
        </w:trPr>
        <w:tc>
          <w:tcPr>
            <w:tcW w:w="16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kern w:val="0"/>
                <w:sz w:val="24"/>
              </w:rPr>
            </w:pPr>
            <w:r>
              <w:rPr>
                <w:rFonts w:ascii="宋体" w:hAnsi="宋体" w:cs="宋体"/>
                <w:color w:val="000000"/>
                <w:kern w:val="0"/>
                <w:sz w:val="24"/>
              </w:rPr>
              <w:t>项目资金</w:t>
            </w:r>
          </w:p>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（万元）</w:t>
            </w: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 xml:space="preserve">  年度资金总额：</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right"/>
              <w:rPr>
                <w:rFonts w:ascii="宋体" w:hAnsi="宋体" w:cs="宋体"/>
                <w:color w:val="000000"/>
                <w:sz w:val="24"/>
              </w:rPr>
            </w:pPr>
            <w:r>
              <w:rPr>
                <w:rFonts w:ascii="宋体" w:hAnsi="宋体" w:cs="宋体" w:hint="eastAsia"/>
                <w:color w:val="000000"/>
                <w:sz w:val="24"/>
              </w:rPr>
              <w:t>100</w:t>
            </w:r>
          </w:p>
        </w:tc>
      </w:tr>
      <w:tr w:rsidR="00FF2D3E">
        <w:trPr>
          <w:trHeight w:val="23"/>
          <w:jc w:val="center"/>
        </w:trPr>
        <w:tc>
          <w:tcPr>
            <w:tcW w:w="16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其中：财政拨款</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right"/>
              <w:rPr>
                <w:rFonts w:ascii="宋体" w:hAnsi="宋体" w:cs="宋体"/>
                <w:color w:val="000000"/>
                <w:sz w:val="24"/>
              </w:rPr>
            </w:pPr>
            <w:r>
              <w:rPr>
                <w:rFonts w:ascii="宋体" w:hAnsi="宋体" w:cs="宋体" w:hint="eastAsia"/>
                <w:color w:val="000000"/>
                <w:sz w:val="24"/>
              </w:rPr>
              <w:t>100</w:t>
            </w:r>
          </w:p>
        </w:tc>
      </w:tr>
      <w:tr w:rsidR="00FF2D3E">
        <w:trPr>
          <w:trHeight w:val="23"/>
          <w:jc w:val="center"/>
        </w:trPr>
        <w:tc>
          <w:tcPr>
            <w:tcW w:w="16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 xml:space="preserve">            其他资金</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right"/>
              <w:rPr>
                <w:rFonts w:ascii="宋体" w:hAnsi="宋体" w:cs="宋体"/>
                <w:color w:val="000000"/>
                <w:sz w:val="24"/>
              </w:rPr>
            </w:pPr>
          </w:p>
        </w:tc>
      </w:tr>
      <w:tr w:rsidR="00FF2D3E">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总体 目标</w:t>
            </w:r>
          </w:p>
        </w:tc>
        <w:tc>
          <w:tcPr>
            <w:tcW w:w="95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年度目标</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95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保障区域粮食流通安全，价格宏观调控</w:t>
            </w:r>
          </w:p>
        </w:tc>
      </w:tr>
      <w:tr w:rsidR="00FF2D3E">
        <w:trPr>
          <w:trHeight w:val="23"/>
          <w:jc w:val="center"/>
        </w:trPr>
        <w:tc>
          <w:tcPr>
            <w:tcW w:w="652" w:type="dxa"/>
            <w:vMerge w:val="restart"/>
            <w:tcBorders>
              <w:top w:val="single" w:sz="4" w:space="0" w:color="000000"/>
              <w:lef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绩效 指标</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一级指标</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二级指标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三级指标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指标性质</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指标值</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度量单位</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权重</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实际完成指标值</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kern w:val="0"/>
                <w:sz w:val="24"/>
              </w:rPr>
            </w:pPr>
            <w:r>
              <w:rPr>
                <w:rFonts w:ascii="宋体" w:hAnsi="宋体" w:cs="宋体" w:hint="eastAsia"/>
                <w:color w:val="000000"/>
                <w:kern w:val="0"/>
                <w:sz w:val="24"/>
              </w:rPr>
              <w:t>得分</w:t>
            </w:r>
          </w:p>
        </w:tc>
      </w:tr>
      <w:tr w:rsidR="00FF2D3E">
        <w:trPr>
          <w:trHeight w:val="23"/>
          <w:jc w:val="center"/>
        </w:trPr>
        <w:tc>
          <w:tcPr>
            <w:tcW w:w="652" w:type="dxa"/>
            <w:vMerge/>
            <w:tcBorders>
              <w:lef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产出指标</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数量指标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color w:val="000000"/>
                <w:sz w:val="24"/>
              </w:rPr>
              <w:t>开展粮食质量检测次数</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80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80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10</w:t>
            </w:r>
          </w:p>
        </w:tc>
      </w:tr>
      <w:tr w:rsidR="00FF2D3E">
        <w:trPr>
          <w:trHeight w:val="23"/>
          <w:jc w:val="center"/>
        </w:trPr>
        <w:tc>
          <w:tcPr>
            <w:tcW w:w="652" w:type="dxa"/>
            <w:vMerge/>
            <w:tcBorders>
              <w:lef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color w:val="000000"/>
                <w:sz w:val="24"/>
              </w:rPr>
              <w:t>完成年度储备粮油规模</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10000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30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10000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30</w:t>
            </w:r>
          </w:p>
        </w:tc>
      </w:tr>
      <w:tr w:rsidR="00FF2D3E">
        <w:trPr>
          <w:trHeight w:val="23"/>
          <w:jc w:val="center"/>
        </w:trPr>
        <w:tc>
          <w:tcPr>
            <w:tcW w:w="652" w:type="dxa"/>
            <w:vMerge/>
            <w:tcBorders>
              <w:lef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时效指标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考核完成时限</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12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月</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40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12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40</w:t>
            </w:r>
          </w:p>
        </w:tc>
      </w:tr>
      <w:tr w:rsidR="00FF2D3E">
        <w:trPr>
          <w:trHeight w:val="23"/>
          <w:jc w:val="center"/>
        </w:trPr>
        <w:tc>
          <w:tcPr>
            <w:tcW w:w="652" w:type="dxa"/>
            <w:vMerge/>
            <w:tcBorders>
              <w:left w:val="single" w:sz="4" w:space="0" w:color="000000"/>
              <w:bottom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效益指标</w:t>
            </w:r>
          </w:p>
        </w:tc>
        <w:tc>
          <w:tcPr>
            <w:tcW w:w="1301" w:type="dxa"/>
            <w:tcBorders>
              <w:top w:val="single" w:sz="4" w:space="0" w:color="000000"/>
              <w:left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kern w:val="0"/>
                <w:sz w:val="24"/>
              </w:rPr>
            </w:pPr>
            <w:r>
              <w:rPr>
                <w:rFonts w:ascii="宋体" w:hAnsi="宋体" w:cs="宋体"/>
                <w:color w:val="000000"/>
                <w:kern w:val="0"/>
                <w:sz w:val="24"/>
              </w:rPr>
              <w:t>社会效益</w:t>
            </w:r>
          </w:p>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保障区域粮食安全</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定性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高中低</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其他</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20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高</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20</w:t>
            </w:r>
          </w:p>
        </w:tc>
      </w:tr>
    </w:tbl>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pStyle w:val="21"/>
        <w:ind w:leftChars="0" w:left="0" w:firstLineChars="0" w:firstLine="0"/>
        <w:rPr>
          <w:rFonts w:ascii="黑体" w:eastAsia="黑体" w:hAnsi="黑体" w:cs="黑体"/>
          <w:sz w:val="24"/>
          <w:szCs w:val="24"/>
        </w:rPr>
      </w:pPr>
    </w:p>
    <w:p w:rsidR="00FF2D3E" w:rsidRDefault="00FF2D3E">
      <w:pPr>
        <w:spacing w:line="578" w:lineRule="exact"/>
        <w:rPr>
          <w:rFonts w:ascii="黑体" w:eastAsia="黑体" w:hAnsi="黑体" w:cs="黑体"/>
        </w:rPr>
      </w:pPr>
    </w:p>
    <w:p w:rsidR="00FF2D3E" w:rsidRDefault="00D32DC5">
      <w:pPr>
        <w:pStyle w:val="ac"/>
        <w:spacing w:line="578"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泸县粮食和物资储备中心</w:t>
      </w:r>
    </w:p>
    <w:p w:rsidR="00FF2D3E" w:rsidRDefault="00D32DC5">
      <w:pPr>
        <w:pStyle w:val="ac"/>
        <w:spacing w:line="578" w:lineRule="exact"/>
        <w:jc w:val="center"/>
        <w:rPr>
          <w:rFonts w:ascii="方正小标宋简体" w:eastAsia="方正小标宋简体" w:hAnsi="方正小标宋简体" w:cs="方正小标宋简体"/>
          <w:color w:val="auto"/>
          <w:kern w:val="2"/>
          <w:sz w:val="44"/>
          <w:szCs w:val="44"/>
          <w:lang w:val="en-US"/>
        </w:rPr>
      </w:pPr>
      <w:r>
        <w:rPr>
          <w:rFonts w:ascii="方正小标宋简体" w:eastAsia="方正小标宋简体" w:hAnsi="方正小标宋简体" w:cs="方正小标宋简体" w:hint="eastAsia"/>
          <w:color w:val="auto"/>
          <w:kern w:val="2"/>
          <w:sz w:val="44"/>
          <w:szCs w:val="44"/>
          <w:lang w:val="en-US"/>
        </w:rPr>
        <w:t>专项预算项目绩效评价报告</w:t>
      </w:r>
    </w:p>
    <w:p w:rsidR="00FF2D3E" w:rsidRDefault="00D32DC5">
      <w:pPr>
        <w:pStyle w:val="ac"/>
        <w:spacing w:line="578" w:lineRule="exact"/>
        <w:ind w:firstLine="640"/>
        <w:jc w:val="center"/>
        <w:rPr>
          <w:rFonts w:ascii="宋体" w:hAnsi="宋体"/>
          <w:color w:val="auto"/>
          <w:kern w:val="2"/>
          <w:sz w:val="32"/>
          <w:szCs w:val="32"/>
        </w:rPr>
      </w:pPr>
      <w:r>
        <w:rPr>
          <w:rFonts w:ascii="方正小标宋简体" w:eastAsia="方正小标宋简体" w:hAnsi="Times New Roman" w:hint="eastAsia"/>
          <w:bCs/>
          <w:sz w:val="44"/>
          <w:szCs w:val="44"/>
        </w:rPr>
        <w:t>（低温库、收纳库、应急物资采购项目）</w:t>
      </w:r>
    </w:p>
    <w:p w:rsidR="00FF2D3E" w:rsidRDefault="00D32DC5">
      <w:pPr>
        <w:pStyle w:val="2"/>
        <w:rPr>
          <w:rStyle w:val="2Char"/>
          <w:rFonts w:ascii="黑体" w:eastAsia="黑体" w:hAnsi="黑体"/>
          <w:lang w:val="zh-CN"/>
        </w:rPr>
      </w:pPr>
      <w:bookmarkStart w:id="97" w:name="_Toc7025"/>
      <w:r>
        <w:rPr>
          <w:rStyle w:val="2Char"/>
          <w:rFonts w:ascii="黑体" w:eastAsia="黑体" w:hAnsi="黑体" w:hint="eastAsia"/>
          <w:lang w:val="zh-CN"/>
        </w:rPr>
        <w:t>一、项目概况</w:t>
      </w:r>
      <w:bookmarkEnd w:id="97"/>
    </w:p>
    <w:p w:rsidR="00FF2D3E" w:rsidRDefault="00D32DC5">
      <w:pPr>
        <w:adjustRightInd w:val="0"/>
        <w:snapToGrid w:val="0"/>
        <w:spacing w:line="578" w:lineRule="exact"/>
        <w:ind w:firstLine="720"/>
        <w:rPr>
          <w:rFonts w:ascii="仿宋" w:eastAsia="仿宋" w:hAnsi="仿宋"/>
          <w:sz w:val="32"/>
          <w:szCs w:val="32"/>
        </w:rPr>
      </w:pPr>
      <w:r>
        <w:rPr>
          <w:rFonts w:ascii="仿宋" w:eastAsia="仿宋" w:hAnsi="仿宋" w:hint="eastAsia"/>
          <w:b/>
          <w:sz w:val="32"/>
          <w:szCs w:val="32"/>
          <w:lang w:val="zh-CN"/>
        </w:rPr>
        <w:t>（一）设立背景及基本情况。</w:t>
      </w:r>
      <w:r>
        <w:rPr>
          <w:rFonts w:ascii="仿宋" w:eastAsia="仿宋" w:hAnsi="仿宋" w:hint="eastAsia"/>
          <w:sz w:val="32"/>
          <w:szCs w:val="32"/>
        </w:rPr>
        <w:t>按照《预下达2018-2019年粮食低温库建设专项资金》《2018年省级产粮大县奖励资金》《四川省财政厅关于下达2020年中央自然灾害防治体系建设补助资金预算的通知》等文件要求，对2019年应急配送物流加工项目进行资金补助90万元、对2019年泸县国库粮食低温库建设项目补助剩余资金52.4万元、对2021年采购应急物资补助保证金16万。</w:t>
      </w:r>
    </w:p>
    <w:p w:rsidR="00FF2D3E" w:rsidRDefault="00D32DC5">
      <w:pPr>
        <w:tabs>
          <w:tab w:val="left" w:pos="3885"/>
        </w:tabs>
        <w:snapToGrid w:val="0"/>
        <w:spacing w:line="578" w:lineRule="exact"/>
        <w:ind w:firstLineChars="200" w:firstLine="643"/>
        <w:jc w:val="left"/>
        <w:rPr>
          <w:rFonts w:ascii="楷体_GB2312" w:eastAsia="楷体_GB2312" w:hAnsi="宋体"/>
          <w:b/>
          <w:sz w:val="32"/>
          <w:szCs w:val="32"/>
          <w:lang w:val="zh-CN"/>
        </w:rPr>
      </w:pPr>
      <w:r>
        <w:rPr>
          <w:rFonts w:ascii="仿宋" w:eastAsia="仿宋" w:hAnsi="仿宋" w:hint="eastAsia"/>
          <w:b/>
          <w:sz w:val="32"/>
          <w:szCs w:val="32"/>
          <w:lang w:val="zh-CN"/>
        </w:rPr>
        <w:t>（二）</w:t>
      </w:r>
      <w:r>
        <w:rPr>
          <w:rFonts w:ascii="仿宋" w:eastAsia="仿宋" w:hAnsi="仿宋"/>
          <w:b/>
          <w:sz w:val="32"/>
          <w:szCs w:val="32"/>
        </w:rPr>
        <w:t>实施目的及支持方向</w:t>
      </w:r>
      <w:r>
        <w:rPr>
          <w:rFonts w:ascii="仿宋" w:eastAsia="仿宋" w:hAnsi="仿宋" w:hint="eastAsia"/>
          <w:b/>
          <w:sz w:val="32"/>
          <w:szCs w:val="32"/>
        </w:rPr>
        <w:t>。</w:t>
      </w:r>
      <w:r>
        <w:rPr>
          <w:rFonts w:ascii="仿宋" w:eastAsia="仿宋" w:hAnsi="仿宋" w:hint="eastAsia"/>
          <w:sz w:val="32"/>
          <w:szCs w:val="32"/>
        </w:rPr>
        <w:t>该项目主要用于2019年应急配送物流加工项目、2019年泸县国库粮食低温库建设项目、2021年采购应急物资项目，完成企业项目建设及以应急物资采购，保障区域粮食安全以及应急物资存储安全。</w:t>
      </w:r>
    </w:p>
    <w:p w:rsidR="00FF2D3E" w:rsidRDefault="00D32DC5">
      <w:pPr>
        <w:adjustRightInd w:val="0"/>
        <w:snapToGrid w:val="0"/>
        <w:spacing w:line="578" w:lineRule="exact"/>
        <w:ind w:firstLine="720"/>
        <w:rPr>
          <w:rFonts w:ascii="仿宋" w:eastAsia="仿宋" w:hAnsi="仿宋"/>
          <w:sz w:val="32"/>
          <w:szCs w:val="32"/>
          <w:lang w:val="zh-CN"/>
        </w:rPr>
      </w:pPr>
      <w:r>
        <w:rPr>
          <w:rFonts w:ascii="仿宋" w:eastAsia="仿宋" w:hAnsi="仿宋" w:hint="eastAsia"/>
          <w:b/>
          <w:sz w:val="32"/>
          <w:szCs w:val="32"/>
          <w:lang w:val="zh-CN"/>
        </w:rPr>
        <w:t>（三）</w:t>
      </w:r>
      <w:r>
        <w:rPr>
          <w:rFonts w:ascii="仿宋" w:eastAsia="仿宋" w:hAnsi="仿宋"/>
          <w:b/>
          <w:sz w:val="32"/>
          <w:szCs w:val="32"/>
        </w:rPr>
        <w:t>预算安排及分配管理</w:t>
      </w:r>
      <w:r>
        <w:rPr>
          <w:rFonts w:ascii="仿宋" w:eastAsia="仿宋" w:hAnsi="仿宋" w:hint="eastAsia"/>
          <w:b/>
          <w:sz w:val="32"/>
          <w:szCs w:val="32"/>
          <w:lang w:val="zh-CN"/>
        </w:rPr>
        <w:t>。</w:t>
      </w:r>
      <w:r>
        <w:rPr>
          <w:rFonts w:ascii="仿宋" w:eastAsia="仿宋" w:hAnsi="仿宋" w:hint="eastAsia"/>
          <w:sz w:val="32"/>
          <w:szCs w:val="32"/>
        </w:rPr>
        <w:t>对2019年应急配送物流加工项目进行资金补助90万元、对2019年泸县国库粮食低温库建设项目补助剩余资金52.4万元、对2021年采购应急物资补助保证金16万。</w:t>
      </w:r>
    </w:p>
    <w:p w:rsidR="00FF2D3E" w:rsidRDefault="00D32DC5">
      <w:pPr>
        <w:tabs>
          <w:tab w:val="left" w:pos="3885"/>
        </w:tabs>
        <w:snapToGrid w:val="0"/>
        <w:spacing w:line="578" w:lineRule="exact"/>
        <w:ind w:firstLineChars="200" w:firstLine="643"/>
        <w:jc w:val="left"/>
        <w:rPr>
          <w:rFonts w:ascii="仿宋_GB2312" w:hAnsi="仿宋_GB2312" w:cs="仿宋_GB2312"/>
          <w:kern w:val="0"/>
          <w:sz w:val="32"/>
          <w:szCs w:val="32"/>
          <w:shd w:val="clear" w:color="auto" w:fill="FFFFFF"/>
          <w:lang w:val="zh-CN"/>
        </w:rPr>
      </w:pPr>
      <w:r>
        <w:rPr>
          <w:rFonts w:ascii="仿宋" w:eastAsia="仿宋" w:hAnsi="仿宋" w:hint="eastAsia"/>
          <w:b/>
          <w:sz w:val="32"/>
          <w:szCs w:val="32"/>
          <w:lang w:val="zh-CN"/>
        </w:rPr>
        <w:t>（四）项目绩效目标设置。</w:t>
      </w:r>
      <w:r>
        <w:rPr>
          <w:rFonts w:ascii="仿宋" w:eastAsia="仿宋" w:hAnsi="仿宋" w:hint="eastAsia"/>
          <w:sz w:val="32"/>
          <w:szCs w:val="32"/>
        </w:rPr>
        <w:t>该项目主要用于2019年应急配送物流加工项目、2019年泸县国库粮食低温库建设项目、2021年采购应急物资项目，完成企业项目建设及以应急物资</w:t>
      </w:r>
      <w:r>
        <w:rPr>
          <w:rFonts w:ascii="仿宋" w:eastAsia="仿宋" w:hAnsi="仿宋" w:hint="eastAsia"/>
          <w:sz w:val="32"/>
          <w:szCs w:val="32"/>
        </w:rPr>
        <w:lastRenderedPageBreak/>
        <w:t>采购，保障区域粮食安全以及应急物资存储安全。</w:t>
      </w:r>
    </w:p>
    <w:p w:rsidR="00FF2D3E" w:rsidRDefault="00D32DC5">
      <w:pPr>
        <w:pStyle w:val="2"/>
        <w:rPr>
          <w:rStyle w:val="2Char"/>
          <w:rFonts w:ascii="黑体" w:eastAsia="黑体" w:hAnsi="黑体"/>
          <w:lang w:val="zh-CN"/>
        </w:rPr>
      </w:pPr>
      <w:bookmarkStart w:id="98" w:name="_Toc12169"/>
      <w:r>
        <w:rPr>
          <w:rStyle w:val="2Char"/>
          <w:rFonts w:ascii="黑体" w:eastAsia="黑体" w:hAnsi="黑体" w:hint="eastAsia"/>
          <w:lang w:val="zh-CN"/>
        </w:rPr>
        <w:t>二、评价实施</w:t>
      </w:r>
      <w:bookmarkEnd w:id="98"/>
    </w:p>
    <w:p w:rsidR="00FF2D3E" w:rsidRDefault="00D32DC5">
      <w:pPr>
        <w:spacing w:line="578" w:lineRule="exact"/>
        <w:ind w:firstLine="640"/>
        <w:rPr>
          <w:rFonts w:ascii="仿宋" w:eastAsia="仿宋" w:hAnsi="仿宋"/>
          <w:sz w:val="32"/>
          <w:szCs w:val="32"/>
        </w:rPr>
      </w:pPr>
      <w:r>
        <w:rPr>
          <w:rFonts w:ascii="仿宋" w:eastAsia="仿宋" w:hAnsi="仿宋" w:hint="eastAsia"/>
          <w:b/>
          <w:sz w:val="32"/>
          <w:szCs w:val="32"/>
          <w:lang w:val="zh-CN"/>
        </w:rPr>
        <w:t>（一）评价目的。</w:t>
      </w:r>
      <w:r>
        <w:rPr>
          <w:rFonts w:ascii="仿宋" w:eastAsia="仿宋" w:hAnsi="仿宋" w:hint="eastAsia"/>
          <w:sz w:val="32"/>
          <w:szCs w:val="32"/>
        </w:rPr>
        <w:t>通过项目绩效自评要摸清项目资金实际补贴标准是否符合资金管理办法规定的补助标准，是否及时按标准兑现，是否完成预期项目目标。</w:t>
      </w:r>
    </w:p>
    <w:p w:rsidR="00FF2D3E" w:rsidRDefault="00D32DC5">
      <w:pPr>
        <w:adjustRightInd w:val="0"/>
        <w:snapToGrid w:val="0"/>
        <w:spacing w:line="578" w:lineRule="exact"/>
        <w:ind w:firstLine="720"/>
        <w:rPr>
          <w:rFonts w:ascii="仿宋" w:eastAsia="仿宋" w:hAnsi="仿宋"/>
          <w:sz w:val="32"/>
          <w:szCs w:val="32"/>
          <w:lang w:val="zh-CN"/>
        </w:rPr>
      </w:pPr>
      <w:r>
        <w:rPr>
          <w:rFonts w:ascii="仿宋" w:eastAsia="仿宋" w:hAnsi="仿宋" w:hint="eastAsia"/>
          <w:b/>
          <w:sz w:val="32"/>
          <w:szCs w:val="32"/>
          <w:lang w:val="zh-CN"/>
        </w:rPr>
        <w:t>（二）预设问题及评价重点。</w:t>
      </w:r>
      <w:r>
        <w:rPr>
          <w:rFonts w:ascii="仿宋" w:eastAsia="仿宋" w:hAnsi="仿宋" w:hint="eastAsia"/>
          <w:sz w:val="32"/>
          <w:szCs w:val="32"/>
          <w:lang w:val="zh-CN"/>
        </w:rPr>
        <w:t>该项目使</w:t>
      </w:r>
      <w:r>
        <w:rPr>
          <w:rFonts w:ascii="仿宋" w:eastAsia="仿宋" w:hAnsi="仿宋" w:hint="eastAsia"/>
          <w:sz w:val="32"/>
          <w:szCs w:val="32"/>
        </w:rPr>
        <w:t>对2019年应急配送物流加工项目进行资金补助90万元、对2019年泸县国库粮食低温库建设项目补助剩余资金52.4万元、对2021年采购应急物资补助保证金16万，保障区域粮食安全以及应急物资存储安全。</w:t>
      </w:r>
    </w:p>
    <w:p w:rsidR="00FF2D3E" w:rsidRDefault="00D32DC5">
      <w:pPr>
        <w:adjustRightInd w:val="0"/>
        <w:snapToGrid w:val="0"/>
        <w:spacing w:line="578" w:lineRule="exact"/>
        <w:ind w:firstLineChars="200" w:firstLine="643"/>
        <w:rPr>
          <w:rFonts w:ascii="仿宋" w:eastAsia="仿宋" w:hAnsi="仿宋"/>
          <w:sz w:val="32"/>
          <w:szCs w:val="32"/>
          <w:lang w:val="zh-CN"/>
        </w:rPr>
      </w:pPr>
      <w:r>
        <w:rPr>
          <w:rFonts w:ascii="仿宋" w:eastAsia="仿宋" w:hAnsi="仿宋" w:hint="eastAsia"/>
          <w:b/>
          <w:sz w:val="32"/>
          <w:szCs w:val="32"/>
          <w:lang w:val="zh-CN"/>
        </w:rPr>
        <w:t>（三）评价选点。</w:t>
      </w:r>
      <w:r>
        <w:rPr>
          <w:rFonts w:ascii="仿宋" w:eastAsia="仿宋" w:hAnsi="仿宋" w:hint="eastAsia"/>
          <w:sz w:val="32"/>
          <w:szCs w:val="32"/>
          <w:lang w:val="zh-CN"/>
        </w:rPr>
        <w:t>项目绩效自评按照所有专项项目全部自评方式，对所有项目均进行自评。</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b/>
          <w:sz w:val="32"/>
          <w:szCs w:val="32"/>
          <w:lang w:val="zh-CN"/>
        </w:rPr>
        <w:t>（四）评价方法。</w:t>
      </w:r>
      <w:r>
        <w:rPr>
          <w:rFonts w:ascii="仿宋" w:eastAsia="仿宋" w:hAnsi="仿宋" w:hint="eastAsia"/>
          <w:sz w:val="32"/>
          <w:szCs w:val="32"/>
          <w:lang w:val="zh-CN"/>
        </w:rPr>
        <w:t>采用成本效益分析法、单位自评法等方法。</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b/>
          <w:sz w:val="32"/>
          <w:szCs w:val="32"/>
          <w:lang w:val="zh-CN"/>
        </w:rPr>
        <w:t>（五）评价组织。</w:t>
      </w:r>
      <w:r>
        <w:rPr>
          <w:rFonts w:ascii="仿宋" w:eastAsia="仿宋" w:hAnsi="仿宋" w:hint="eastAsia"/>
          <w:sz w:val="32"/>
          <w:szCs w:val="32"/>
          <w:lang w:val="zh-CN"/>
        </w:rPr>
        <w:t>评价组人员由单位负责项目经办人、财务负责人、项目分管领导、主要负责人等组成，按照项目实施、项目结果、产业发展等各方面进行评价。</w:t>
      </w:r>
    </w:p>
    <w:p w:rsidR="00FF2D3E" w:rsidRDefault="00D32DC5">
      <w:pPr>
        <w:pStyle w:val="2"/>
        <w:rPr>
          <w:rStyle w:val="2Char"/>
          <w:rFonts w:ascii="黑体" w:eastAsia="黑体" w:hAnsi="黑体"/>
          <w:lang w:val="zh-CN"/>
        </w:rPr>
      </w:pPr>
      <w:bookmarkStart w:id="99" w:name="_Toc18633"/>
      <w:r>
        <w:rPr>
          <w:rStyle w:val="2Char"/>
          <w:rFonts w:ascii="黑体" w:eastAsia="黑体" w:hAnsi="黑体" w:hint="eastAsia"/>
          <w:lang w:val="zh-CN"/>
        </w:rPr>
        <w:t>三、绩效分析</w:t>
      </w:r>
      <w:bookmarkEnd w:id="99"/>
      <w:r>
        <w:rPr>
          <w:rStyle w:val="2Char"/>
          <w:rFonts w:ascii="黑体" w:eastAsia="黑体" w:hAnsi="黑体" w:hint="eastAsia"/>
          <w:lang w:val="zh-CN"/>
        </w:rPr>
        <w:tab/>
      </w:r>
    </w:p>
    <w:p w:rsidR="00FF2D3E" w:rsidRDefault="00D32DC5">
      <w:pPr>
        <w:spacing w:line="578" w:lineRule="exact"/>
        <w:ind w:firstLine="640"/>
        <w:rPr>
          <w:rFonts w:ascii="仿宋" w:eastAsia="仿宋" w:hAnsi="仿宋"/>
          <w:sz w:val="32"/>
          <w:szCs w:val="32"/>
        </w:rPr>
      </w:pPr>
      <w:r>
        <w:rPr>
          <w:rFonts w:ascii="仿宋" w:eastAsia="仿宋" w:hAnsi="仿宋"/>
          <w:sz w:val="32"/>
          <w:szCs w:val="32"/>
          <w:lang w:val="zh-CN"/>
        </w:rPr>
        <w:t>根据</w:t>
      </w:r>
      <w:r>
        <w:rPr>
          <w:rFonts w:ascii="仿宋" w:eastAsia="仿宋" w:hAnsi="仿宋" w:hint="eastAsia"/>
          <w:sz w:val="32"/>
          <w:szCs w:val="32"/>
          <w:lang w:val="zh-CN"/>
        </w:rPr>
        <w:t>项目</w:t>
      </w:r>
      <w:r>
        <w:rPr>
          <w:rFonts w:ascii="仿宋" w:eastAsia="仿宋" w:hAnsi="仿宋"/>
          <w:sz w:val="32"/>
          <w:szCs w:val="32"/>
          <w:lang w:val="zh-CN"/>
        </w:rPr>
        <w:t>预算绩效评价指标体系“</w:t>
      </w:r>
      <w:r>
        <w:rPr>
          <w:rFonts w:ascii="仿宋" w:eastAsia="仿宋" w:hAnsi="仿宋" w:hint="eastAsia"/>
          <w:sz w:val="32"/>
          <w:szCs w:val="32"/>
          <w:lang w:val="zh-CN"/>
        </w:rPr>
        <w:t>通用指标</w:t>
      </w:r>
      <w:r>
        <w:rPr>
          <w:rFonts w:ascii="仿宋" w:eastAsia="仿宋" w:hAnsi="仿宋"/>
          <w:sz w:val="32"/>
          <w:szCs w:val="32"/>
          <w:lang w:val="zh-CN"/>
        </w:rPr>
        <w:t>”</w:t>
      </w:r>
      <w:r>
        <w:rPr>
          <w:rFonts w:ascii="仿宋" w:eastAsia="仿宋" w:hAnsi="仿宋" w:hint="eastAsia"/>
          <w:sz w:val="32"/>
          <w:szCs w:val="32"/>
          <w:lang w:val="zh-CN"/>
        </w:rPr>
        <w:t>“专用指标”“个性指标”</w:t>
      </w:r>
      <w:r>
        <w:rPr>
          <w:rFonts w:ascii="仿宋" w:eastAsia="仿宋" w:hAnsi="仿宋"/>
          <w:sz w:val="32"/>
          <w:szCs w:val="32"/>
          <w:lang w:val="zh-CN"/>
        </w:rPr>
        <w:t>涉及</w:t>
      </w:r>
      <w:r>
        <w:rPr>
          <w:rFonts w:ascii="仿宋" w:eastAsia="仿宋" w:hAnsi="仿宋" w:hint="eastAsia"/>
          <w:sz w:val="32"/>
          <w:szCs w:val="32"/>
          <w:lang w:val="zh-CN"/>
        </w:rPr>
        <w:t>二、三级</w:t>
      </w:r>
      <w:r>
        <w:rPr>
          <w:rFonts w:ascii="仿宋" w:eastAsia="仿宋" w:hAnsi="仿宋"/>
          <w:sz w:val="32"/>
          <w:szCs w:val="32"/>
          <w:lang w:val="zh-CN"/>
        </w:rPr>
        <w:t>指标进行</w:t>
      </w:r>
      <w:r>
        <w:rPr>
          <w:rFonts w:ascii="仿宋" w:eastAsia="仿宋" w:hAnsi="仿宋" w:hint="eastAsia"/>
          <w:sz w:val="32"/>
          <w:szCs w:val="32"/>
          <w:lang w:val="zh-CN"/>
        </w:rPr>
        <w:t>逐项</w:t>
      </w:r>
      <w:r>
        <w:rPr>
          <w:rFonts w:ascii="仿宋" w:eastAsia="仿宋" w:hAnsi="仿宋"/>
          <w:sz w:val="32"/>
          <w:szCs w:val="32"/>
          <w:lang w:val="zh-CN"/>
        </w:rPr>
        <w:t>绩效分析</w:t>
      </w:r>
      <w:r>
        <w:rPr>
          <w:rFonts w:ascii="仿宋" w:eastAsia="仿宋" w:hAnsi="仿宋" w:hint="eastAsia"/>
          <w:sz w:val="32"/>
          <w:szCs w:val="32"/>
          <w:lang w:val="zh-CN"/>
        </w:rPr>
        <w:t>并评分</w:t>
      </w:r>
      <w:r>
        <w:rPr>
          <w:rFonts w:ascii="仿宋" w:eastAsia="仿宋" w:hAnsi="仿宋" w:hint="eastAsia"/>
          <w:sz w:val="32"/>
          <w:szCs w:val="32"/>
        </w:rPr>
        <w:t>。</w:t>
      </w:r>
    </w:p>
    <w:p w:rsidR="00FF2D3E" w:rsidRDefault="00D32DC5">
      <w:pPr>
        <w:spacing w:line="578" w:lineRule="exact"/>
        <w:ind w:firstLine="640"/>
        <w:rPr>
          <w:rFonts w:ascii="仿宋" w:eastAsia="仿宋" w:hAnsi="仿宋"/>
          <w:b/>
          <w:sz w:val="32"/>
          <w:szCs w:val="32"/>
        </w:rPr>
      </w:pPr>
      <w:r>
        <w:rPr>
          <w:rFonts w:ascii="仿宋" w:eastAsia="仿宋" w:hAnsi="仿宋" w:hint="eastAsia"/>
          <w:b/>
          <w:sz w:val="32"/>
          <w:szCs w:val="32"/>
          <w:lang w:val="zh-CN"/>
        </w:rPr>
        <w:t>（一）</w:t>
      </w:r>
      <w:r>
        <w:rPr>
          <w:rFonts w:ascii="仿宋" w:eastAsia="仿宋" w:hAnsi="仿宋" w:hint="eastAsia"/>
          <w:b/>
          <w:sz w:val="32"/>
          <w:szCs w:val="32"/>
        </w:rPr>
        <w:t>通用指标</w:t>
      </w:r>
      <w:r>
        <w:rPr>
          <w:rFonts w:ascii="仿宋" w:eastAsia="仿宋" w:hAnsi="仿宋"/>
          <w:b/>
          <w:sz w:val="32"/>
          <w:szCs w:val="32"/>
          <w:lang w:val="zh-CN"/>
        </w:rPr>
        <w:t>绩效分析。</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sz w:val="32"/>
          <w:szCs w:val="32"/>
        </w:rPr>
        <w:lastRenderedPageBreak/>
        <w:t>1.</w:t>
      </w:r>
      <w:r>
        <w:rPr>
          <w:rFonts w:ascii="仿宋" w:eastAsia="仿宋" w:hAnsi="仿宋" w:hint="eastAsia"/>
          <w:sz w:val="32"/>
          <w:szCs w:val="32"/>
          <w:lang w:val="zh-CN"/>
        </w:rPr>
        <w:t>项目决策。项目设立、调整延续等方面符合资金管理基本规范和决策程序要求；绩效目标科学合理、规范完整、量化细化、预算匹配；属于政府支持范围，资金投向与项目总体规划、相关行业事业发展相匹配。</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sz w:val="32"/>
          <w:szCs w:val="32"/>
        </w:rPr>
        <w:t>2.</w:t>
      </w:r>
      <w:r>
        <w:rPr>
          <w:rFonts w:ascii="仿宋" w:eastAsia="仿宋" w:hAnsi="仿宋" w:hint="eastAsia"/>
          <w:sz w:val="32"/>
          <w:szCs w:val="32"/>
          <w:lang w:val="zh-CN"/>
        </w:rPr>
        <w:t>项目管理。资金管理办法等管理制度体系健全完善，不存在管理制度缺失、管理办法过期情况；资金分配因素选取充分考虑相关行业事业发展实际和发展需求；项目严格按省、市、县要求全面完成绩效目标（含事前评估）、绩效评价、以前年度问题整改等预算绩效管理工作，且预算绩效管理要求到位。</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3.项目实施。</w:t>
      </w:r>
      <w:r>
        <w:rPr>
          <w:rFonts w:ascii="仿宋" w:eastAsia="仿宋" w:hAnsi="仿宋" w:hint="eastAsia"/>
          <w:sz w:val="32"/>
          <w:szCs w:val="32"/>
          <w:lang w:val="zh-CN"/>
        </w:rPr>
        <w:t>该项目资金是省级专项资金，专项用于2019年应急配送物流加工项目</w:t>
      </w:r>
      <w:r>
        <w:rPr>
          <w:rFonts w:ascii="仿宋" w:eastAsia="仿宋" w:hAnsi="仿宋" w:hint="eastAsia"/>
          <w:sz w:val="32"/>
          <w:szCs w:val="32"/>
        </w:rPr>
        <w:t>、2019年泸县国库粮食低温库建设项目、2021年采购应急物资采购，</w:t>
      </w:r>
      <w:r>
        <w:rPr>
          <w:rFonts w:ascii="仿宋" w:eastAsia="仿宋" w:hAnsi="仿宋" w:hint="eastAsia"/>
          <w:sz w:val="32"/>
          <w:szCs w:val="32"/>
          <w:lang w:val="zh-CN"/>
        </w:rPr>
        <w:t>资金到位率100%。</w:t>
      </w:r>
      <w:r>
        <w:rPr>
          <w:rFonts w:ascii="仿宋" w:eastAsia="仿宋" w:hAnsi="仿宋" w:hint="eastAsia"/>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sz w:val="32"/>
          <w:szCs w:val="32"/>
        </w:rPr>
        <w:t>4.项目结果。项目完成预期目标，实施结果与绩效目标相匹配；项目实际完成时间与计划完成时间一致。</w:t>
      </w:r>
    </w:p>
    <w:p w:rsidR="00FF2D3E" w:rsidRDefault="00D32DC5">
      <w:pPr>
        <w:spacing w:line="578" w:lineRule="exact"/>
        <w:ind w:firstLine="640"/>
        <w:rPr>
          <w:rFonts w:ascii="仿宋" w:eastAsia="仿宋" w:hAnsi="仿宋"/>
          <w:sz w:val="32"/>
          <w:szCs w:val="32"/>
          <w:lang w:val="zh-CN"/>
        </w:rPr>
      </w:pPr>
      <w:r>
        <w:rPr>
          <w:rFonts w:ascii="仿宋" w:eastAsia="仿宋" w:hAnsi="仿宋" w:hint="eastAsia"/>
          <w:b/>
          <w:sz w:val="32"/>
          <w:szCs w:val="32"/>
          <w:lang w:val="zh-CN"/>
        </w:rPr>
        <w:t>（二）</w:t>
      </w:r>
      <w:r>
        <w:rPr>
          <w:rFonts w:ascii="仿宋" w:eastAsia="仿宋" w:hAnsi="仿宋" w:hint="eastAsia"/>
          <w:b/>
          <w:sz w:val="32"/>
          <w:szCs w:val="32"/>
        </w:rPr>
        <w:t>专用指标</w:t>
      </w:r>
      <w:r>
        <w:rPr>
          <w:rFonts w:ascii="仿宋" w:eastAsia="仿宋" w:hAnsi="仿宋"/>
          <w:b/>
          <w:sz w:val="32"/>
          <w:szCs w:val="32"/>
          <w:lang w:val="zh-CN"/>
        </w:rPr>
        <w:t>绩效分析。</w:t>
      </w:r>
      <w:r>
        <w:rPr>
          <w:rFonts w:ascii="仿宋" w:eastAsia="仿宋" w:hAnsi="仿宋" w:hint="eastAsia"/>
          <w:sz w:val="32"/>
          <w:szCs w:val="32"/>
          <w:lang w:val="zh-CN"/>
        </w:rPr>
        <w:t>根据</w:t>
      </w:r>
      <w:r>
        <w:rPr>
          <w:rFonts w:ascii="仿宋" w:eastAsia="仿宋" w:hAnsi="仿宋" w:hint="eastAsia"/>
          <w:sz w:val="32"/>
          <w:szCs w:val="32"/>
        </w:rPr>
        <w:t>专项预算项目资金支持对象选择所属指标进行绩效分析。支持对象</w:t>
      </w:r>
      <w:r>
        <w:rPr>
          <w:rFonts w:ascii="仿宋" w:eastAsia="仿宋" w:hAnsi="仿宋" w:hint="eastAsia"/>
          <w:sz w:val="32"/>
          <w:szCs w:val="32"/>
          <w:lang w:val="zh-CN"/>
        </w:rPr>
        <w:t>包括产业发展、民生保障、基础设施、行政运转等方面。</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1.产业发展。项目实施与县委县政府支持重点、产业支持政策符合，对我县国有粮食储备企业以及民营加工企业进</w:t>
      </w:r>
      <w:r>
        <w:rPr>
          <w:rFonts w:ascii="仿宋" w:eastAsia="仿宋" w:hAnsi="仿宋" w:hint="eastAsia"/>
          <w:sz w:val="32"/>
          <w:szCs w:val="32"/>
        </w:rPr>
        <w:lastRenderedPageBreak/>
        <w:t xml:space="preserve">行储粮设施建设补助，保障区域粮食安全。   </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lang w:val="zh-CN"/>
        </w:rPr>
        <w:t>民生保障。资金分配科学合理、均衡公平；资金实际支持对象符合支持对象范围；资金实际补贴标准符合资金管理办法规定的补助标准，及时按标准兑现。</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3.基础设施。该项目验收及时合格，项目经济社会功能实现。</w:t>
      </w:r>
    </w:p>
    <w:p w:rsidR="00FF2D3E" w:rsidRDefault="00D32DC5">
      <w:pPr>
        <w:spacing w:line="578"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lang w:val="zh-CN"/>
        </w:rPr>
        <w:t>行政运转。按规定用途、适用范围进行本地区专项资金分配，资金管理程序符合专项资金管理要求，资金分配标准符合专项资金管理要求。</w:t>
      </w:r>
    </w:p>
    <w:p w:rsidR="00FF2D3E" w:rsidRDefault="00D32DC5">
      <w:pPr>
        <w:spacing w:line="578" w:lineRule="exact"/>
        <w:ind w:firstLine="640"/>
        <w:rPr>
          <w:rFonts w:ascii="仿宋" w:eastAsia="仿宋" w:hAnsi="仿宋"/>
          <w:sz w:val="32"/>
          <w:szCs w:val="32"/>
        </w:rPr>
      </w:pPr>
      <w:r>
        <w:rPr>
          <w:rFonts w:ascii="仿宋" w:eastAsia="仿宋" w:hAnsi="仿宋" w:hint="eastAsia"/>
          <w:b/>
          <w:sz w:val="32"/>
          <w:szCs w:val="32"/>
          <w:lang w:val="zh-CN"/>
        </w:rPr>
        <w:t>（三）</w:t>
      </w:r>
      <w:r>
        <w:rPr>
          <w:rFonts w:ascii="仿宋" w:eastAsia="仿宋" w:hAnsi="仿宋" w:hint="eastAsia"/>
          <w:b/>
          <w:sz w:val="32"/>
          <w:szCs w:val="32"/>
        </w:rPr>
        <w:t>个性指标</w:t>
      </w:r>
      <w:r>
        <w:rPr>
          <w:rFonts w:ascii="仿宋" w:eastAsia="仿宋" w:hAnsi="仿宋"/>
          <w:b/>
          <w:sz w:val="32"/>
          <w:szCs w:val="32"/>
          <w:lang w:val="zh-CN"/>
        </w:rPr>
        <w:t>绩效分析。</w:t>
      </w:r>
      <w:r>
        <w:rPr>
          <w:rFonts w:ascii="仿宋" w:eastAsia="仿宋" w:hAnsi="仿宋" w:hint="eastAsia"/>
          <w:sz w:val="32"/>
          <w:szCs w:val="32"/>
          <w:lang w:val="zh-CN"/>
        </w:rPr>
        <w:t>一是按照项目规定时限完成项目建设并验收合格；二是补助资金按照建设项目进度及时拨付到位，不拖欠。</w:t>
      </w:r>
    </w:p>
    <w:p w:rsidR="00FF2D3E" w:rsidRDefault="00D32DC5">
      <w:pPr>
        <w:pStyle w:val="2"/>
        <w:spacing w:line="360" w:lineRule="auto"/>
        <w:rPr>
          <w:rStyle w:val="2Char"/>
          <w:rFonts w:ascii="黑体" w:eastAsia="黑体" w:hAnsi="黑体"/>
          <w:lang w:val="zh-CN"/>
        </w:rPr>
      </w:pPr>
      <w:bookmarkStart w:id="100" w:name="_Toc11997"/>
      <w:r>
        <w:rPr>
          <w:rStyle w:val="2Char"/>
          <w:rFonts w:ascii="黑体" w:eastAsia="黑体" w:hAnsi="黑体" w:hint="eastAsia"/>
          <w:lang w:val="zh-CN"/>
        </w:rPr>
        <w:t>四、评价结论</w:t>
      </w:r>
      <w:bookmarkEnd w:id="100"/>
    </w:p>
    <w:p w:rsidR="00FF2D3E" w:rsidRDefault="00D32DC5">
      <w:pPr>
        <w:spacing w:line="360" w:lineRule="auto"/>
        <w:ind w:firstLine="640"/>
        <w:rPr>
          <w:rFonts w:ascii="仿宋" w:eastAsia="仿宋" w:hAnsi="仿宋"/>
          <w:sz w:val="32"/>
          <w:szCs w:val="32"/>
        </w:rPr>
      </w:pPr>
      <w:r>
        <w:rPr>
          <w:rFonts w:ascii="仿宋" w:eastAsia="仿宋" w:hAnsi="仿宋" w:hint="eastAsia"/>
          <w:sz w:val="32"/>
          <w:szCs w:val="32"/>
        </w:rPr>
        <w:t>该项目</w:t>
      </w:r>
      <w:r>
        <w:rPr>
          <w:rFonts w:ascii="仿宋" w:eastAsia="仿宋" w:hAnsi="仿宋" w:hint="eastAsia"/>
          <w:sz w:val="32"/>
          <w:szCs w:val="32"/>
          <w:lang w:val="zh-CN"/>
        </w:rPr>
        <w:t>从评价情况来看，项目支出绩效评价良好，自评得分</w:t>
      </w:r>
      <w:r>
        <w:rPr>
          <w:rFonts w:ascii="仿宋" w:eastAsia="仿宋" w:hAnsi="仿宋" w:hint="eastAsia"/>
          <w:sz w:val="32"/>
          <w:szCs w:val="32"/>
        </w:rPr>
        <w:t>94分。</w:t>
      </w:r>
      <w:r>
        <w:rPr>
          <w:rFonts w:ascii="仿宋" w:eastAsia="仿宋" w:hAnsi="仿宋" w:hint="eastAsia"/>
          <w:sz w:val="32"/>
          <w:szCs w:val="32"/>
          <w:lang w:val="zh-CN"/>
        </w:rPr>
        <w:t>按照项目规定时限完成项目建设并验收合格；补助资金按照建设项目进度及时拨付到位，不拖欠。</w:t>
      </w:r>
    </w:p>
    <w:p w:rsidR="00FF2D3E" w:rsidRDefault="00D32DC5">
      <w:pPr>
        <w:pStyle w:val="2"/>
        <w:spacing w:line="360" w:lineRule="auto"/>
        <w:rPr>
          <w:rStyle w:val="2Char"/>
          <w:rFonts w:ascii="黑体" w:eastAsia="黑体" w:hAnsi="黑体"/>
          <w:lang w:val="zh-CN"/>
        </w:rPr>
      </w:pPr>
      <w:bookmarkStart w:id="101" w:name="_Toc4058"/>
      <w:r>
        <w:rPr>
          <w:rStyle w:val="2Char"/>
          <w:rFonts w:ascii="黑体" w:eastAsia="黑体" w:hAnsi="黑体" w:hint="eastAsia"/>
          <w:lang w:val="zh-CN"/>
        </w:rPr>
        <w:t>五、存在主要问题</w:t>
      </w:r>
      <w:bookmarkEnd w:id="101"/>
    </w:p>
    <w:p w:rsidR="00FF2D3E" w:rsidRDefault="00D32DC5">
      <w:pPr>
        <w:spacing w:line="360" w:lineRule="auto"/>
        <w:ind w:firstLine="640"/>
        <w:rPr>
          <w:rFonts w:ascii="仿宋" w:eastAsia="仿宋" w:hAnsi="仿宋"/>
          <w:sz w:val="32"/>
          <w:szCs w:val="32"/>
        </w:rPr>
      </w:pPr>
      <w:r>
        <w:rPr>
          <w:rFonts w:ascii="仿宋" w:eastAsia="仿宋" w:hAnsi="仿宋" w:hint="eastAsia"/>
          <w:sz w:val="32"/>
          <w:szCs w:val="32"/>
        </w:rPr>
        <w:t>绩效目标和指标往往根据项目实际完成情况制定，对项目执行过程有效约束不够，存在一定的偏差；财务工作水平有待提高。</w:t>
      </w:r>
    </w:p>
    <w:p w:rsidR="00FF2D3E" w:rsidRDefault="00D32DC5">
      <w:pPr>
        <w:spacing w:line="360" w:lineRule="auto"/>
        <w:ind w:firstLine="640"/>
        <w:outlineLvl w:val="1"/>
        <w:rPr>
          <w:rStyle w:val="2Char"/>
          <w:rFonts w:ascii="黑体" w:eastAsia="黑体" w:hAnsi="黑体"/>
          <w:b w:val="0"/>
          <w:bCs w:val="0"/>
          <w:lang w:val="zh-CN"/>
        </w:rPr>
      </w:pPr>
      <w:bookmarkStart w:id="102" w:name="_Toc31015"/>
      <w:r>
        <w:rPr>
          <w:rStyle w:val="2Char"/>
          <w:rFonts w:ascii="黑体" w:eastAsia="黑体" w:hAnsi="黑体" w:hint="eastAsia"/>
          <w:b w:val="0"/>
          <w:bCs w:val="0"/>
          <w:lang w:val="zh-CN"/>
        </w:rPr>
        <w:t>六、改进建议</w:t>
      </w:r>
      <w:bookmarkEnd w:id="102"/>
    </w:p>
    <w:p w:rsidR="00FF2D3E" w:rsidRDefault="00D32DC5">
      <w:pPr>
        <w:tabs>
          <w:tab w:val="left" w:pos="1911"/>
        </w:tabs>
        <w:jc w:val="left"/>
        <w:rPr>
          <w:rFonts w:ascii="仿宋" w:eastAsia="仿宋" w:hAnsi="仿宋"/>
          <w:sz w:val="32"/>
          <w:szCs w:val="32"/>
          <w:lang w:val="zh-CN"/>
        </w:rPr>
      </w:pPr>
      <w:r>
        <w:rPr>
          <w:rFonts w:ascii="仿宋" w:eastAsia="仿宋" w:hAnsi="仿宋" w:hint="eastAsia"/>
          <w:sz w:val="32"/>
          <w:szCs w:val="32"/>
        </w:rPr>
        <w:lastRenderedPageBreak/>
        <w:t>严格按照批复预算执行，加强预算绩效管理，增强预算约束力，做好预算项目支出绩效目标及各项绩效指标的细化、量化工作,用好用活各类财政资金，提高财政资金的使用效益。</w:t>
      </w:r>
    </w:p>
    <w:p w:rsidR="00FF2D3E" w:rsidRDefault="00D32DC5">
      <w:pPr>
        <w:snapToGrid w:val="0"/>
        <w:spacing w:line="578" w:lineRule="exact"/>
        <w:ind w:firstLineChars="200" w:firstLine="420"/>
        <w:rPr>
          <w:color w:val="000000"/>
          <w:kern w:val="0"/>
          <w:szCs w:val="32"/>
          <w:shd w:val="clear" w:color="auto" w:fill="FFFFFF"/>
        </w:rPr>
      </w:pPr>
      <w:r>
        <w:rPr>
          <w:rFonts w:hint="eastAsia"/>
          <w:color w:val="000000"/>
          <w:kern w:val="0"/>
          <w:szCs w:val="32"/>
          <w:shd w:val="clear" w:color="auto" w:fill="FFFFFF"/>
        </w:rPr>
        <w:t>附表：专项预算项目绩效目标完成情况自评表</w:t>
      </w:r>
    </w:p>
    <w:p w:rsidR="00FF2D3E" w:rsidRDefault="00D32DC5">
      <w:pPr>
        <w:snapToGrid w:val="0"/>
        <w:spacing w:line="578" w:lineRule="exact"/>
        <w:ind w:firstLineChars="200" w:firstLine="420"/>
        <w:rPr>
          <w:color w:val="000000"/>
          <w:kern w:val="0"/>
          <w:szCs w:val="32"/>
          <w:shd w:val="clear" w:color="auto" w:fill="FFFFFF"/>
          <w:lang w:val="zh-CN"/>
        </w:rPr>
      </w:pPr>
      <w:r>
        <w:rPr>
          <w:rFonts w:hint="eastAsia"/>
          <w:color w:val="000000"/>
          <w:kern w:val="0"/>
          <w:szCs w:val="32"/>
          <w:shd w:val="clear" w:color="auto" w:fill="FFFFFF"/>
          <w:lang w:val="zh-CN"/>
        </w:rPr>
        <w:br w:type="page"/>
      </w:r>
    </w:p>
    <w:p w:rsidR="00FF2D3E" w:rsidRDefault="00D32DC5">
      <w:pPr>
        <w:pStyle w:val="21"/>
        <w:spacing w:after="0" w:line="578" w:lineRule="exact"/>
        <w:ind w:leftChars="0" w:left="0" w:firstLineChars="0" w:firstLine="0"/>
        <w:rPr>
          <w:rFonts w:ascii="Times New Roman" w:eastAsia="黑体"/>
          <w:sz w:val="32"/>
          <w:szCs w:val="24"/>
        </w:rPr>
      </w:pPr>
      <w:r>
        <w:rPr>
          <w:rFonts w:ascii="Times New Roman" w:eastAsia="黑体"/>
          <w:sz w:val="32"/>
          <w:szCs w:val="24"/>
        </w:rPr>
        <w:lastRenderedPageBreak/>
        <w:t>附表</w:t>
      </w:r>
    </w:p>
    <w:tbl>
      <w:tblPr>
        <w:tblW w:w="10233" w:type="dxa"/>
        <w:jc w:val="center"/>
        <w:tblLayout w:type="fixed"/>
        <w:tblCellMar>
          <w:top w:w="15" w:type="dxa"/>
          <w:left w:w="15" w:type="dxa"/>
          <w:bottom w:w="15" w:type="dxa"/>
          <w:right w:w="15" w:type="dxa"/>
        </w:tblCellMar>
        <w:tblLook w:val="04A0"/>
      </w:tblPr>
      <w:tblGrid>
        <w:gridCol w:w="652"/>
        <w:gridCol w:w="1030"/>
        <w:gridCol w:w="1301"/>
        <w:gridCol w:w="1312"/>
        <w:gridCol w:w="1127"/>
        <w:gridCol w:w="971"/>
        <w:gridCol w:w="1061"/>
        <w:gridCol w:w="938"/>
        <w:gridCol w:w="920"/>
        <w:gridCol w:w="921"/>
      </w:tblGrid>
      <w:tr w:rsidR="00FF2D3E">
        <w:trPr>
          <w:trHeight w:val="576"/>
          <w:jc w:val="center"/>
        </w:trPr>
        <w:tc>
          <w:tcPr>
            <w:tcW w:w="10233" w:type="dxa"/>
            <w:gridSpan w:val="10"/>
            <w:shd w:val="clear" w:color="auto" w:fill="auto"/>
            <w:vAlign w:val="center"/>
          </w:tcPr>
          <w:p w:rsidR="00FF2D3E" w:rsidRDefault="00D32DC5">
            <w:pPr>
              <w:widowControl/>
              <w:spacing w:line="600" w:lineRule="exact"/>
              <w:jc w:val="center"/>
              <w:textAlignment w:val="center"/>
              <w:rPr>
                <w:rFonts w:ascii="黑体" w:eastAsia="黑体" w:hAnsi="宋体" w:cs="黑体"/>
                <w:color w:val="000000"/>
                <w:sz w:val="30"/>
                <w:szCs w:val="30"/>
              </w:rPr>
            </w:pPr>
            <w:r>
              <w:rPr>
                <w:rFonts w:ascii="方正小标宋简体" w:eastAsia="方正小标宋简体" w:hAnsi="方正小标宋简体" w:cs="方正小标宋简体" w:hint="eastAsia"/>
                <w:color w:val="000000"/>
                <w:kern w:val="0"/>
                <w:sz w:val="40"/>
                <w:szCs w:val="40"/>
              </w:rPr>
              <w:t>专项预算项目绩效目标完成情况自评表</w:t>
            </w:r>
          </w:p>
        </w:tc>
      </w:tr>
      <w:tr w:rsidR="00FF2D3E">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项目名称</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低温库、收纳库、应急物资采购</w:t>
            </w:r>
          </w:p>
        </w:tc>
      </w:tr>
      <w:tr w:rsidR="00FF2D3E">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预算单位</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泸县粮食和物资储备中心</w:t>
            </w:r>
          </w:p>
        </w:tc>
      </w:tr>
      <w:tr w:rsidR="00FF2D3E">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项目类型</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sz w:val="24"/>
              </w:rPr>
              <w:t>一次性项目</w:t>
            </w:r>
          </w:p>
        </w:tc>
      </w:tr>
      <w:tr w:rsidR="00FF2D3E">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项目 概况</w:t>
            </w: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kern w:val="0"/>
                <w:sz w:val="24"/>
              </w:rPr>
            </w:pPr>
            <w:r>
              <w:rPr>
                <w:rFonts w:ascii="宋体" w:hAnsi="宋体" w:cs="宋体"/>
                <w:color w:val="000000"/>
                <w:kern w:val="0"/>
                <w:sz w:val="24"/>
              </w:rPr>
              <w:t>中长期规划（名称、文号，仅指</w:t>
            </w:r>
          </w:p>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常年项目）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left"/>
              <w:rPr>
                <w:rFonts w:ascii="宋体" w:hAnsi="宋体" w:cs="宋体"/>
                <w:color w:val="000000"/>
                <w:sz w:val="24"/>
              </w:rPr>
            </w:pP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资金管理办法（名称、文号）</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kern w:val="0"/>
                <w:sz w:val="24"/>
              </w:rPr>
              <w:t>《2018年省级产粮大县奖励资金》</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绩效分配方式</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t></w:t>
            </w:r>
            <w:r>
              <w:rPr>
                <w:rFonts w:ascii="宋体" w:hAnsi="宋体" w:cs="宋体"/>
                <w:color w:val="000000"/>
                <w:kern w:val="0"/>
                <w:sz w:val="24"/>
              </w:rPr>
              <w:t>因素法</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sym w:font="Wingdings 2" w:char="0052"/>
            </w:r>
            <w:r>
              <w:rPr>
                <w:rFonts w:ascii="Wingdings 2" w:eastAsia="Wingdings 2" w:hAnsi="Wingdings 2" w:cs="Wingdings 2"/>
                <w:color w:val="000000"/>
                <w:kern w:val="0"/>
                <w:sz w:val="24"/>
              </w:rPr>
              <w:t>项目法</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t></w:t>
            </w:r>
            <w:r>
              <w:rPr>
                <w:rFonts w:ascii="宋体" w:hAnsi="宋体" w:cs="宋体"/>
                <w:color w:val="000000"/>
                <w:kern w:val="0"/>
                <w:sz w:val="24"/>
              </w:rPr>
              <w:t>据实据效</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Wingdings 2" w:eastAsia="Wingdings 2" w:hAnsi="Wingdings 2" w:cs="Wingdings 2"/>
                <w:color w:val="000000"/>
                <w:sz w:val="24"/>
              </w:rPr>
            </w:pPr>
            <w:r>
              <w:rPr>
                <w:rFonts w:ascii="Wingdings 2" w:eastAsia="Wingdings 2" w:hAnsi="Wingdings 2" w:cs="Wingdings 2"/>
                <w:color w:val="000000"/>
                <w:kern w:val="0"/>
                <w:sz w:val="24"/>
              </w:rPr>
              <w:t></w:t>
            </w:r>
            <w:r>
              <w:rPr>
                <w:rFonts w:ascii="宋体" w:hAnsi="宋体" w:cs="宋体"/>
                <w:color w:val="000000"/>
                <w:kern w:val="0"/>
                <w:sz w:val="24"/>
              </w:rPr>
              <w:t>因素法与项目法相结合</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立项依据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宋体" w:hAnsi="宋体" w:cs="宋体" w:hint="eastAsia"/>
                <w:color w:val="000000"/>
                <w:kern w:val="0"/>
                <w:sz w:val="24"/>
              </w:rPr>
              <w:t>《2018年省级产粮大县奖励资金》</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使用范围</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仿宋_GB2312" w:hint="eastAsia"/>
                <w:sz w:val="32"/>
                <w:szCs w:val="32"/>
              </w:rPr>
              <w:t>2019</w:t>
            </w:r>
            <w:r>
              <w:rPr>
                <w:rFonts w:ascii="仿宋_GB2312" w:hint="eastAsia"/>
                <w:sz w:val="32"/>
                <w:szCs w:val="32"/>
              </w:rPr>
              <w:t>年应急配送物流加工项目、</w:t>
            </w:r>
            <w:r>
              <w:rPr>
                <w:rFonts w:ascii="仿宋_GB2312" w:hint="eastAsia"/>
                <w:sz w:val="32"/>
                <w:szCs w:val="32"/>
              </w:rPr>
              <w:t>2019</w:t>
            </w:r>
            <w:r>
              <w:rPr>
                <w:rFonts w:ascii="仿宋_GB2312" w:hint="eastAsia"/>
                <w:sz w:val="32"/>
                <w:szCs w:val="32"/>
              </w:rPr>
              <w:t>年泸县国库粮食低温库建设项目、</w:t>
            </w:r>
            <w:r>
              <w:rPr>
                <w:rFonts w:ascii="仿宋_GB2312" w:hint="eastAsia"/>
                <w:sz w:val="32"/>
                <w:szCs w:val="32"/>
              </w:rPr>
              <w:t>2021</w:t>
            </w:r>
            <w:r>
              <w:rPr>
                <w:rFonts w:ascii="仿宋_GB2312" w:hint="eastAsia"/>
                <w:sz w:val="32"/>
                <w:szCs w:val="32"/>
              </w:rPr>
              <w:t>年采购应急物资采购</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申报（补助）条件</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left"/>
              <w:rPr>
                <w:rFonts w:ascii="宋体" w:hAnsi="宋体" w:cs="宋体"/>
                <w:color w:val="000000"/>
                <w:sz w:val="24"/>
              </w:rPr>
            </w:pPr>
            <w:r>
              <w:rPr>
                <w:rFonts w:ascii="仿宋_GB2312" w:hint="eastAsia"/>
                <w:sz w:val="32"/>
                <w:szCs w:val="32"/>
              </w:rPr>
              <w:t>2019</w:t>
            </w:r>
            <w:r>
              <w:rPr>
                <w:rFonts w:ascii="仿宋_GB2312" w:hint="eastAsia"/>
                <w:sz w:val="32"/>
                <w:szCs w:val="32"/>
              </w:rPr>
              <w:t>年应急配送物流加工项目、</w:t>
            </w:r>
            <w:r>
              <w:rPr>
                <w:rFonts w:ascii="仿宋_GB2312" w:hint="eastAsia"/>
                <w:sz w:val="32"/>
                <w:szCs w:val="32"/>
              </w:rPr>
              <w:t>2019</w:t>
            </w:r>
            <w:r>
              <w:rPr>
                <w:rFonts w:ascii="仿宋_GB2312" w:hint="eastAsia"/>
                <w:sz w:val="32"/>
                <w:szCs w:val="32"/>
              </w:rPr>
              <w:t>年泸县国库粮食低温库建设项目、</w:t>
            </w:r>
            <w:r>
              <w:rPr>
                <w:rFonts w:ascii="仿宋_GB2312" w:hint="eastAsia"/>
                <w:sz w:val="32"/>
                <w:szCs w:val="32"/>
              </w:rPr>
              <w:t>2021</w:t>
            </w:r>
            <w:r>
              <w:rPr>
                <w:rFonts w:ascii="仿宋_GB2312" w:hint="eastAsia"/>
                <w:sz w:val="32"/>
                <w:szCs w:val="32"/>
              </w:rPr>
              <w:t>年采购应急物资采购</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项目起止年限</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2019-2023</w:t>
            </w:r>
          </w:p>
        </w:tc>
      </w:tr>
      <w:tr w:rsidR="00FF2D3E">
        <w:trPr>
          <w:trHeight w:val="23"/>
          <w:jc w:val="center"/>
        </w:trPr>
        <w:tc>
          <w:tcPr>
            <w:tcW w:w="16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kern w:val="0"/>
                <w:sz w:val="24"/>
              </w:rPr>
            </w:pPr>
            <w:r>
              <w:rPr>
                <w:rFonts w:ascii="宋体" w:hAnsi="宋体" w:cs="宋体"/>
                <w:color w:val="000000"/>
                <w:kern w:val="0"/>
                <w:sz w:val="24"/>
              </w:rPr>
              <w:t>项目资金</w:t>
            </w:r>
          </w:p>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（万元）</w:t>
            </w: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 xml:space="preserve">  年度资金总额：</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right"/>
              <w:rPr>
                <w:rFonts w:ascii="宋体" w:hAnsi="宋体" w:cs="宋体"/>
                <w:color w:val="000000"/>
                <w:sz w:val="24"/>
              </w:rPr>
            </w:pPr>
            <w:r>
              <w:rPr>
                <w:rFonts w:ascii="宋体" w:hAnsi="宋体" w:cs="宋体" w:hint="eastAsia"/>
                <w:color w:val="000000"/>
                <w:sz w:val="24"/>
              </w:rPr>
              <w:t>158.4</w:t>
            </w:r>
          </w:p>
        </w:tc>
      </w:tr>
      <w:tr w:rsidR="00FF2D3E">
        <w:trPr>
          <w:trHeight w:val="23"/>
          <w:jc w:val="center"/>
        </w:trPr>
        <w:tc>
          <w:tcPr>
            <w:tcW w:w="16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其中：财政拨款</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right"/>
              <w:rPr>
                <w:rFonts w:ascii="宋体" w:hAnsi="宋体" w:cs="宋体"/>
                <w:color w:val="000000"/>
                <w:sz w:val="24"/>
              </w:rPr>
            </w:pPr>
            <w:r>
              <w:rPr>
                <w:rFonts w:ascii="宋体" w:hAnsi="宋体" w:cs="宋体" w:hint="eastAsia"/>
                <w:color w:val="000000"/>
                <w:sz w:val="24"/>
              </w:rPr>
              <w:t>158.4</w:t>
            </w:r>
          </w:p>
        </w:tc>
      </w:tr>
      <w:tr w:rsidR="00FF2D3E">
        <w:trPr>
          <w:trHeight w:val="23"/>
          <w:jc w:val="center"/>
        </w:trPr>
        <w:tc>
          <w:tcPr>
            <w:tcW w:w="16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left"/>
              <w:textAlignment w:val="center"/>
              <w:rPr>
                <w:rFonts w:ascii="宋体" w:hAnsi="宋体" w:cs="宋体"/>
                <w:color w:val="000000"/>
                <w:sz w:val="24"/>
              </w:rPr>
            </w:pPr>
            <w:r>
              <w:rPr>
                <w:rFonts w:ascii="宋体" w:hAnsi="宋体" w:cs="宋体"/>
                <w:color w:val="000000"/>
                <w:kern w:val="0"/>
                <w:sz w:val="24"/>
              </w:rPr>
              <w:t xml:space="preserve">            其他资金</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right"/>
              <w:rPr>
                <w:rFonts w:ascii="宋体" w:hAnsi="宋体" w:cs="宋体"/>
                <w:color w:val="000000"/>
                <w:sz w:val="24"/>
              </w:rPr>
            </w:pPr>
          </w:p>
        </w:tc>
      </w:tr>
      <w:tr w:rsidR="00FF2D3E">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总体 目标</w:t>
            </w:r>
          </w:p>
        </w:tc>
        <w:tc>
          <w:tcPr>
            <w:tcW w:w="95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年度目标</w:t>
            </w:r>
          </w:p>
        </w:tc>
      </w:tr>
      <w:tr w:rsidR="00FF2D3E">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rPr>
                <w:rFonts w:ascii="宋体" w:hAnsi="宋体" w:cs="宋体"/>
                <w:color w:val="000000"/>
                <w:sz w:val="24"/>
              </w:rPr>
            </w:pPr>
          </w:p>
        </w:tc>
        <w:tc>
          <w:tcPr>
            <w:tcW w:w="95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rPr>
                <w:rFonts w:ascii="宋体" w:hAnsi="宋体" w:cs="宋体"/>
                <w:color w:val="000000"/>
                <w:sz w:val="24"/>
              </w:rPr>
            </w:pPr>
            <w:r>
              <w:rPr>
                <w:rFonts w:ascii="宋体" w:hAnsi="宋体" w:cs="宋体" w:hint="eastAsia"/>
                <w:color w:val="000000"/>
                <w:sz w:val="24"/>
              </w:rPr>
              <w:t>保障区域粮食流通安全，价格宏观调控</w:t>
            </w:r>
          </w:p>
        </w:tc>
      </w:tr>
      <w:tr w:rsidR="00FF2D3E">
        <w:trPr>
          <w:trHeight w:val="23"/>
          <w:jc w:val="center"/>
        </w:trPr>
        <w:tc>
          <w:tcPr>
            <w:tcW w:w="652" w:type="dxa"/>
            <w:vMerge w:val="restart"/>
            <w:tcBorders>
              <w:top w:val="single" w:sz="4" w:space="0" w:color="000000"/>
              <w:left w:val="single" w:sz="4" w:space="0" w:color="000000"/>
              <w:bottom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绩效 指标</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一级指标</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二级指标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三级指标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指标性质</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指标值</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度量单位</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权重</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实际完成指标值</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kern w:val="0"/>
                <w:sz w:val="24"/>
              </w:rPr>
            </w:pPr>
            <w:r>
              <w:rPr>
                <w:rFonts w:ascii="宋体" w:hAnsi="宋体" w:cs="宋体" w:hint="eastAsia"/>
                <w:color w:val="000000"/>
                <w:kern w:val="0"/>
                <w:sz w:val="24"/>
              </w:rPr>
              <w:t>得分</w:t>
            </w:r>
          </w:p>
        </w:tc>
      </w:tr>
      <w:tr w:rsidR="00FF2D3E">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产出指标</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数量指标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hint="eastAsia"/>
                <w:color w:val="000000"/>
                <w:sz w:val="24"/>
              </w:rPr>
              <w:t>采购应急物资</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套</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50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10</w:t>
            </w:r>
          </w:p>
        </w:tc>
      </w:tr>
      <w:tr w:rsidR="00FF2D3E">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color w:val="000000"/>
                <w:sz w:val="24"/>
              </w:rPr>
              <w:t>完成年度储备粮油规模</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10000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30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10000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30</w:t>
            </w:r>
          </w:p>
        </w:tc>
      </w:tr>
      <w:tr w:rsidR="00FF2D3E">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sz w:val="24"/>
              </w:rPr>
            </w:pPr>
            <w:r>
              <w:rPr>
                <w:rFonts w:ascii="宋体" w:hAnsi="宋体" w:cs="宋体"/>
                <w:color w:val="000000"/>
                <w:kern w:val="0"/>
                <w:sz w:val="24"/>
              </w:rPr>
              <w:t>时效指标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按期完成建设</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12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月</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40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12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40</w:t>
            </w:r>
          </w:p>
        </w:tc>
      </w:tr>
      <w:tr w:rsidR="00FF2D3E">
        <w:trPr>
          <w:trHeight w:val="23"/>
          <w:jc w:val="center"/>
        </w:trPr>
        <w:tc>
          <w:tcPr>
            <w:tcW w:w="652" w:type="dxa"/>
            <w:tcBorders>
              <w:top w:val="single" w:sz="4" w:space="0" w:color="000000"/>
              <w:left w:val="single" w:sz="4" w:space="0" w:color="000000"/>
              <w:bottom w:val="single" w:sz="4" w:space="0" w:color="000000"/>
            </w:tcBorders>
            <w:shd w:val="clear" w:color="auto" w:fill="auto"/>
            <w:vAlign w:val="center"/>
          </w:tcPr>
          <w:p w:rsidR="00FF2D3E" w:rsidRDefault="00FF2D3E">
            <w:pPr>
              <w:spacing w:line="300" w:lineRule="exact"/>
              <w:jc w:val="center"/>
              <w:rPr>
                <w:rFonts w:ascii="宋体" w:hAnsi="宋体" w:cs="宋体"/>
                <w:color w:val="000000"/>
                <w:sz w:val="24"/>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spacing w:line="300" w:lineRule="exact"/>
              <w:jc w:val="center"/>
              <w:rPr>
                <w:rFonts w:ascii="宋体" w:hAnsi="宋体" w:cs="宋体"/>
                <w:color w:val="000000"/>
                <w:sz w:val="24"/>
              </w:rPr>
            </w:pPr>
            <w:r>
              <w:rPr>
                <w:rFonts w:ascii="宋体" w:hAnsi="宋体" w:cs="宋体" w:hint="eastAsia"/>
                <w:color w:val="000000"/>
                <w:sz w:val="24"/>
              </w:rPr>
              <w:t>效益指标</w:t>
            </w:r>
          </w:p>
        </w:tc>
        <w:tc>
          <w:tcPr>
            <w:tcW w:w="1301" w:type="dxa"/>
            <w:tcBorders>
              <w:top w:val="single" w:sz="4" w:space="0" w:color="000000"/>
              <w:left w:val="single" w:sz="4" w:space="0" w:color="000000"/>
              <w:right w:val="single" w:sz="4" w:space="0" w:color="000000"/>
            </w:tcBorders>
            <w:shd w:val="clear" w:color="auto" w:fill="auto"/>
            <w:vAlign w:val="center"/>
          </w:tcPr>
          <w:p w:rsidR="00FF2D3E" w:rsidRDefault="00D32DC5">
            <w:pPr>
              <w:widowControl/>
              <w:spacing w:line="300" w:lineRule="exact"/>
              <w:jc w:val="center"/>
              <w:textAlignment w:val="center"/>
              <w:rPr>
                <w:rFonts w:ascii="宋体" w:hAnsi="宋体" w:cs="宋体"/>
                <w:color w:val="000000"/>
                <w:kern w:val="0"/>
                <w:sz w:val="24"/>
              </w:rPr>
            </w:pPr>
            <w:r>
              <w:rPr>
                <w:rFonts w:ascii="宋体" w:hAnsi="宋体" w:cs="宋体" w:hint="eastAsia"/>
                <w:color w:val="000000"/>
                <w:kern w:val="0"/>
                <w:sz w:val="24"/>
              </w:rPr>
              <w:t>经济效益指标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补助资金到位</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color w:val="000000"/>
                <w:sz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160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万</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20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158.4</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D3E" w:rsidRDefault="00D32DC5">
            <w:pPr>
              <w:widowControl/>
              <w:spacing w:line="300" w:lineRule="exact"/>
              <w:jc w:val="center"/>
              <w:rPr>
                <w:color w:val="000000"/>
                <w:sz w:val="24"/>
              </w:rPr>
            </w:pPr>
            <w:r>
              <w:rPr>
                <w:rFonts w:hint="eastAsia"/>
                <w:color w:val="000000"/>
                <w:sz w:val="24"/>
              </w:rPr>
              <w:t>18</w:t>
            </w:r>
          </w:p>
        </w:tc>
      </w:tr>
    </w:tbl>
    <w:p w:rsidR="00FF2D3E" w:rsidRDefault="00FF2D3E">
      <w:pPr>
        <w:pStyle w:val="a4"/>
        <w:spacing w:before="93"/>
        <w:rPr>
          <w:rFonts w:hAnsi="Calibri" w:cs="仿宋"/>
          <w:sz w:val="32"/>
          <w:szCs w:val="32"/>
        </w:rPr>
      </w:pPr>
    </w:p>
    <w:p w:rsidR="00FF2D3E" w:rsidRDefault="00FF2D3E">
      <w:pPr>
        <w:pStyle w:val="a4"/>
        <w:spacing w:before="93"/>
        <w:rPr>
          <w:rFonts w:hAnsi="Calibri" w:cs="仿宋"/>
          <w:sz w:val="32"/>
          <w:szCs w:val="32"/>
        </w:rPr>
      </w:pPr>
    </w:p>
    <w:p w:rsidR="00FF2D3E" w:rsidRDefault="00FF2D3E">
      <w:pPr>
        <w:pStyle w:val="a4"/>
        <w:spacing w:before="93"/>
        <w:rPr>
          <w:rFonts w:hAnsi="Calibri" w:cs="仿宋"/>
          <w:sz w:val="32"/>
          <w:szCs w:val="32"/>
        </w:rPr>
      </w:pPr>
    </w:p>
    <w:p w:rsidR="00FF2D3E" w:rsidRDefault="00D32DC5">
      <w:pPr>
        <w:spacing w:line="600" w:lineRule="exact"/>
        <w:jc w:val="center"/>
        <w:outlineLvl w:val="0"/>
        <w:rPr>
          <w:rFonts w:ascii="仿宋" w:eastAsia="仿宋" w:hAnsi="仿宋"/>
        </w:rPr>
      </w:pPr>
      <w:bookmarkStart w:id="103" w:name="_Toc1697"/>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104" w:name="_Toc15396619"/>
      <w:bookmarkEnd w:id="80"/>
      <w:bookmarkEnd w:id="83"/>
      <w:bookmarkEnd w:id="103"/>
    </w:p>
    <w:p w:rsidR="00FF2D3E" w:rsidRDefault="00D32DC5">
      <w:pPr>
        <w:pStyle w:val="2"/>
        <w:rPr>
          <w:rFonts w:ascii="仿宋" w:eastAsia="仿宋" w:hAnsi="仿宋"/>
        </w:rPr>
      </w:pPr>
      <w:bookmarkStart w:id="105" w:name="_Toc30599"/>
      <w:r>
        <w:rPr>
          <w:rFonts w:ascii="仿宋" w:eastAsia="仿宋" w:hAnsi="仿宋" w:hint="eastAsia"/>
          <w:b w:val="0"/>
        </w:rPr>
        <w:t>一、收</w:t>
      </w:r>
      <w:r>
        <w:rPr>
          <w:rStyle w:val="2Char"/>
          <w:rFonts w:ascii="仿宋" w:eastAsia="仿宋" w:hAnsi="仿宋" w:hint="eastAsia"/>
        </w:rPr>
        <w:t>入支出决算总表</w:t>
      </w:r>
      <w:bookmarkEnd w:id="104"/>
      <w:bookmarkEnd w:id="105"/>
    </w:p>
    <w:p w:rsidR="00FF2D3E" w:rsidRDefault="00D32DC5">
      <w:pPr>
        <w:pStyle w:val="2"/>
        <w:rPr>
          <w:rFonts w:ascii="仿宋" w:eastAsia="仿宋" w:hAnsi="仿宋"/>
        </w:rPr>
      </w:pPr>
      <w:bookmarkStart w:id="106" w:name="_Toc14472"/>
      <w:bookmarkStart w:id="107" w:name="_Toc15396620"/>
      <w:r>
        <w:rPr>
          <w:rFonts w:ascii="仿宋" w:eastAsia="仿宋" w:hAnsi="仿宋" w:hint="eastAsia"/>
          <w:b w:val="0"/>
        </w:rPr>
        <w:t>二、收</w:t>
      </w:r>
      <w:r>
        <w:rPr>
          <w:rStyle w:val="2Char"/>
          <w:rFonts w:ascii="仿宋" w:eastAsia="仿宋" w:hAnsi="仿宋" w:hint="eastAsia"/>
        </w:rPr>
        <w:t>入决算表</w:t>
      </w:r>
      <w:bookmarkEnd w:id="106"/>
      <w:bookmarkEnd w:id="107"/>
    </w:p>
    <w:p w:rsidR="00FF2D3E" w:rsidRDefault="00D32DC5">
      <w:pPr>
        <w:pStyle w:val="2"/>
        <w:rPr>
          <w:rFonts w:ascii="仿宋" w:eastAsia="仿宋" w:hAnsi="仿宋"/>
        </w:rPr>
      </w:pPr>
      <w:bookmarkStart w:id="108" w:name="_Toc15396621"/>
      <w:bookmarkStart w:id="109" w:name="_Toc23385"/>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08"/>
      <w:bookmarkEnd w:id="109"/>
    </w:p>
    <w:p w:rsidR="00FF2D3E" w:rsidRDefault="00D32DC5">
      <w:pPr>
        <w:pStyle w:val="2"/>
        <w:rPr>
          <w:rFonts w:ascii="仿宋" w:eastAsia="仿宋" w:hAnsi="仿宋"/>
          <w:b w:val="0"/>
        </w:rPr>
      </w:pPr>
      <w:bookmarkStart w:id="110" w:name="_Toc15396622"/>
      <w:bookmarkStart w:id="111" w:name="_Toc7829"/>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10"/>
      <w:bookmarkEnd w:id="111"/>
    </w:p>
    <w:p w:rsidR="00FF2D3E" w:rsidRDefault="00D32DC5">
      <w:pPr>
        <w:pStyle w:val="2"/>
        <w:rPr>
          <w:rStyle w:val="2Char"/>
          <w:rFonts w:ascii="仿宋" w:eastAsia="仿宋" w:hAnsi="仿宋"/>
        </w:rPr>
      </w:pPr>
      <w:bookmarkStart w:id="112" w:name="_Toc15396623"/>
      <w:bookmarkStart w:id="113" w:name="_Toc31299"/>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14" w:name="_Toc15396624"/>
      <w:bookmarkEnd w:id="112"/>
      <w:bookmarkEnd w:id="113"/>
    </w:p>
    <w:p w:rsidR="00FF2D3E" w:rsidRDefault="00D32DC5">
      <w:pPr>
        <w:pStyle w:val="2"/>
        <w:rPr>
          <w:rFonts w:ascii="仿宋" w:eastAsia="仿宋" w:hAnsi="仿宋"/>
        </w:rPr>
      </w:pPr>
      <w:bookmarkStart w:id="115" w:name="_Toc1581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14"/>
      <w:bookmarkEnd w:id="115"/>
    </w:p>
    <w:p w:rsidR="00FF2D3E" w:rsidRDefault="00D32DC5">
      <w:pPr>
        <w:pStyle w:val="2"/>
        <w:rPr>
          <w:rFonts w:ascii="仿宋" w:eastAsia="仿宋" w:hAnsi="仿宋"/>
        </w:rPr>
      </w:pPr>
      <w:bookmarkStart w:id="116" w:name="_Toc15396625"/>
      <w:bookmarkStart w:id="117" w:name="_Toc23439"/>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16"/>
      <w:bookmarkEnd w:id="117"/>
    </w:p>
    <w:p w:rsidR="00FF2D3E" w:rsidRDefault="00D32DC5">
      <w:pPr>
        <w:pStyle w:val="2"/>
        <w:rPr>
          <w:rFonts w:ascii="仿宋" w:eastAsia="仿宋" w:hAnsi="仿宋"/>
        </w:rPr>
      </w:pPr>
      <w:bookmarkStart w:id="118" w:name="_Toc15396626"/>
      <w:bookmarkStart w:id="119" w:name="_Toc17773"/>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18"/>
      <w:bookmarkEnd w:id="119"/>
    </w:p>
    <w:p w:rsidR="00FF2D3E" w:rsidRDefault="00D32DC5">
      <w:pPr>
        <w:pStyle w:val="2"/>
        <w:rPr>
          <w:rFonts w:ascii="仿宋" w:eastAsia="仿宋" w:hAnsi="仿宋"/>
        </w:rPr>
      </w:pPr>
      <w:bookmarkStart w:id="120" w:name="_Toc15396627"/>
      <w:bookmarkStart w:id="121" w:name="_Toc244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20"/>
      <w:bookmarkEnd w:id="121"/>
    </w:p>
    <w:p w:rsidR="00FF2D3E" w:rsidRDefault="00D32DC5">
      <w:pPr>
        <w:pStyle w:val="2"/>
        <w:rPr>
          <w:rFonts w:ascii="仿宋" w:eastAsia="仿宋" w:hAnsi="仿宋"/>
        </w:rPr>
      </w:pPr>
      <w:bookmarkStart w:id="122" w:name="_Toc15396628"/>
      <w:bookmarkStart w:id="123" w:name="_Toc5543"/>
      <w:r>
        <w:rPr>
          <w:rStyle w:val="2Char"/>
          <w:rFonts w:ascii="仿宋" w:eastAsia="仿宋" w:hAnsi="仿宋" w:hint="eastAsia"/>
        </w:rPr>
        <w:t>十、</w:t>
      </w:r>
      <w:bookmarkEnd w:id="122"/>
      <w:r>
        <w:rPr>
          <w:rFonts w:ascii="仿宋" w:eastAsia="仿宋" w:hAnsi="仿宋" w:hint="eastAsia"/>
          <w:b w:val="0"/>
        </w:rPr>
        <w:t>政</w:t>
      </w:r>
      <w:r>
        <w:rPr>
          <w:rStyle w:val="2Char"/>
          <w:rFonts w:ascii="仿宋" w:eastAsia="仿宋" w:hAnsi="仿宋" w:hint="eastAsia"/>
        </w:rPr>
        <w:t>府性基金预算财政拨款收入支出决算表</w:t>
      </w:r>
      <w:bookmarkEnd w:id="123"/>
    </w:p>
    <w:p w:rsidR="00FF2D3E" w:rsidRDefault="00D32DC5">
      <w:pPr>
        <w:pStyle w:val="2"/>
        <w:rPr>
          <w:rFonts w:ascii="仿宋" w:eastAsia="仿宋" w:hAnsi="仿宋"/>
        </w:rPr>
      </w:pPr>
      <w:bookmarkStart w:id="124" w:name="_Toc15396629"/>
      <w:bookmarkStart w:id="125" w:name="_Toc3800"/>
      <w:r>
        <w:rPr>
          <w:rStyle w:val="2Char"/>
          <w:rFonts w:ascii="仿宋" w:eastAsia="仿宋" w:hAnsi="仿宋" w:hint="eastAsia"/>
        </w:rPr>
        <w:t>十一、</w:t>
      </w:r>
      <w:bookmarkEnd w:id="124"/>
      <w:r>
        <w:rPr>
          <w:rFonts w:ascii="仿宋" w:eastAsia="仿宋" w:hAnsi="仿宋" w:hint="eastAsia"/>
          <w:b w:val="0"/>
        </w:rPr>
        <w:t>国</w:t>
      </w:r>
      <w:r>
        <w:rPr>
          <w:rStyle w:val="2Char"/>
          <w:rFonts w:ascii="仿宋" w:eastAsia="仿宋" w:hAnsi="仿宋" w:hint="eastAsia"/>
        </w:rPr>
        <w:t>有资本经营预算财政拨款收入支出决算表</w:t>
      </w:r>
      <w:bookmarkEnd w:id="125"/>
    </w:p>
    <w:p w:rsidR="00FF2D3E" w:rsidRDefault="00D32DC5">
      <w:pPr>
        <w:pStyle w:val="2"/>
        <w:rPr>
          <w:rFonts w:ascii="仿宋" w:eastAsia="仿宋" w:hAnsi="仿宋"/>
        </w:rPr>
      </w:pPr>
      <w:bookmarkStart w:id="126" w:name="_Toc15396630"/>
      <w:bookmarkStart w:id="127" w:name="_Toc5642"/>
      <w:r>
        <w:rPr>
          <w:rStyle w:val="2Char"/>
          <w:rFonts w:ascii="仿宋" w:eastAsia="仿宋" w:hAnsi="仿宋" w:hint="eastAsia"/>
        </w:rPr>
        <w:t>十二、</w:t>
      </w:r>
      <w:bookmarkEnd w:id="126"/>
      <w:r>
        <w:rPr>
          <w:rStyle w:val="2Char"/>
          <w:rFonts w:ascii="仿宋" w:eastAsia="仿宋" w:hAnsi="仿宋" w:hint="eastAsia"/>
        </w:rPr>
        <w:t>国有资本经营预算财政拨款支出决算表</w:t>
      </w:r>
      <w:bookmarkEnd w:id="127"/>
    </w:p>
    <w:p w:rsidR="00FF2D3E" w:rsidRDefault="00D32DC5">
      <w:pPr>
        <w:pStyle w:val="2"/>
        <w:rPr>
          <w:rFonts w:eastAsia="仿宋"/>
        </w:rPr>
      </w:pPr>
      <w:bookmarkStart w:id="128" w:name="_Toc15396631"/>
      <w:bookmarkStart w:id="129" w:name="_Toc1684"/>
      <w:r>
        <w:rPr>
          <w:rStyle w:val="2Char"/>
          <w:rFonts w:ascii="仿宋" w:eastAsia="仿宋" w:hAnsi="仿宋" w:hint="eastAsia"/>
        </w:rPr>
        <w:t>十三、</w:t>
      </w:r>
      <w:bookmarkEnd w:id="128"/>
      <w:r>
        <w:rPr>
          <w:rStyle w:val="2Char"/>
          <w:rFonts w:ascii="仿宋" w:eastAsia="仿宋" w:hAnsi="仿宋" w:hint="eastAsia"/>
        </w:rPr>
        <w:t>财政拨款“三公”经费支出决算表</w:t>
      </w:r>
      <w:bookmarkEnd w:id="129"/>
    </w:p>
    <w:sectPr w:rsidR="00FF2D3E" w:rsidSect="00FF2D3E">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45E" w:rsidRDefault="0087245E" w:rsidP="00FF2D3E">
      <w:r>
        <w:separator/>
      </w:r>
    </w:p>
  </w:endnote>
  <w:endnote w:type="continuationSeparator" w:id="1">
    <w:p w:rsidR="0087245E" w:rsidRDefault="0087245E" w:rsidP="00FF2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Segoe Print"/>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B3" w:rsidRDefault="00B676B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F2D3E" w:rsidRDefault="000F7880">
        <w:pPr>
          <w:pStyle w:val="a7"/>
          <w:jc w:val="center"/>
        </w:pPr>
        <w:r>
          <w:fldChar w:fldCharType="begin"/>
        </w:r>
        <w:r w:rsidR="00D32DC5">
          <w:instrText>PAGE   \* MERGEFORMAT</w:instrText>
        </w:r>
        <w:r>
          <w:fldChar w:fldCharType="separate"/>
        </w:r>
        <w:r w:rsidR="00D32DC5">
          <w:rPr>
            <w:lang w:val="zh-CN"/>
          </w:rPr>
          <w:t>15</w:t>
        </w:r>
        <w:r>
          <w:fldChar w:fldCharType="end"/>
        </w:r>
      </w:p>
    </w:sdtContent>
  </w:sdt>
  <w:p w:rsidR="00FF2D3E" w:rsidRDefault="00FF2D3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B3" w:rsidRDefault="00B676B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3E" w:rsidRDefault="00FF2D3E">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3E" w:rsidRDefault="00FF2D3E">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3E" w:rsidRDefault="000F7880">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sdt>
                <w:sdtPr>
                  <w:id w:val="147465936"/>
                </w:sdtPr>
                <w:sdtContent>
                  <w:p w:rsidR="00FF2D3E" w:rsidRDefault="000F7880">
                    <w:pPr>
                      <w:pStyle w:val="a7"/>
                      <w:jc w:val="center"/>
                    </w:pPr>
                    <w:r>
                      <w:fldChar w:fldCharType="begin"/>
                    </w:r>
                    <w:r w:rsidR="00D32DC5">
                      <w:instrText>PAGE   \* MERGEFORMAT</w:instrText>
                    </w:r>
                    <w:r>
                      <w:fldChar w:fldCharType="separate"/>
                    </w:r>
                    <w:r w:rsidR="004E1D8E" w:rsidRPr="004E1D8E">
                      <w:rPr>
                        <w:noProof/>
                        <w:lang w:val="zh-CN"/>
                      </w:rPr>
                      <w:t>34</w:t>
                    </w:r>
                    <w:r>
                      <w:fldChar w:fldCharType="end"/>
                    </w:r>
                  </w:p>
                </w:sdtContent>
              </w:sdt>
              <w:p w:rsidR="00FF2D3E" w:rsidRDefault="00FF2D3E"/>
            </w:txbxContent>
          </v:textbox>
          <w10:wrap anchorx="margin"/>
        </v:shape>
      </w:pict>
    </w:r>
  </w:p>
  <w:p w:rsidR="00FF2D3E" w:rsidRDefault="00FF2D3E">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3E" w:rsidRDefault="000F7880">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filled="f" stroked="f" strokeweight=".5pt">
          <v:textbox style="mso-fit-shape-to-text:t" inset="0,0,0,0">
            <w:txbxContent>
              <w:p w:rsidR="00FF2D3E" w:rsidRDefault="000F7880">
                <w:pPr>
                  <w:pStyle w:val="a7"/>
                </w:pPr>
                <w:r>
                  <w:fldChar w:fldCharType="begin"/>
                </w:r>
                <w:r w:rsidR="00D32DC5">
                  <w:instrText xml:space="preserve"> PAGE  \* MERGEFORMAT </w:instrText>
                </w:r>
                <w:r>
                  <w:fldChar w:fldCharType="separate"/>
                </w:r>
                <w:r w:rsidR="004E1D8E">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45E" w:rsidRDefault="0087245E" w:rsidP="00FF2D3E">
      <w:r>
        <w:separator/>
      </w:r>
    </w:p>
  </w:footnote>
  <w:footnote w:type="continuationSeparator" w:id="1">
    <w:p w:rsidR="0087245E" w:rsidRDefault="0087245E" w:rsidP="00FF2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B3" w:rsidRDefault="00B676B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3E" w:rsidRDefault="00FF2D3E">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B3" w:rsidRDefault="00B676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dkZWZkMjYxZTE2ODUxZjMwNzgwZDE1MjA4MzllNzg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7880"/>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1D8E"/>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45E"/>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76B3"/>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2DC5"/>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2D3E"/>
    <w:rsid w:val="00FF30B4"/>
    <w:rsid w:val="03DC2831"/>
    <w:rsid w:val="081B5E94"/>
    <w:rsid w:val="08902CA9"/>
    <w:rsid w:val="0A2032A3"/>
    <w:rsid w:val="0B8A37D8"/>
    <w:rsid w:val="0F5FFB2F"/>
    <w:rsid w:val="0FFFCF60"/>
    <w:rsid w:val="10C055FF"/>
    <w:rsid w:val="118107EC"/>
    <w:rsid w:val="11DD6519"/>
    <w:rsid w:val="16BB723D"/>
    <w:rsid w:val="18015F3F"/>
    <w:rsid w:val="19CC6805"/>
    <w:rsid w:val="1BE8440E"/>
    <w:rsid w:val="1D155CEE"/>
    <w:rsid w:val="1EF70B64"/>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7CF47A0"/>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C06952"/>
    <w:rsid w:val="51DB4B86"/>
    <w:rsid w:val="51F64DB0"/>
    <w:rsid w:val="55333C3E"/>
    <w:rsid w:val="5F67802D"/>
    <w:rsid w:val="5F7DC4F2"/>
    <w:rsid w:val="5FB36814"/>
    <w:rsid w:val="5FBB8E56"/>
    <w:rsid w:val="5FFB5535"/>
    <w:rsid w:val="610E59C1"/>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Salutation" w:semiHidden="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D3E"/>
    <w:pPr>
      <w:widowControl w:val="0"/>
      <w:jc w:val="both"/>
    </w:pPr>
    <w:rPr>
      <w:kern w:val="2"/>
      <w:sz w:val="21"/>
      <w:szCs w:val="24"/>
    </w:rPr>
  </w:style>
  <w:style w:type="paragraph" w:styleId="1">
    <w:name w:val="heading 1"/>
    <w:basedOn w:val="a"/>
    <w:next w:val="a"/>
    <w:link w:val="1Char"/>
    <w:uiPriority w:val="9"/>
    <w:qFormat/>
    <w:rsid w:val="00FF2D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2D3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D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FF2D3E"/>
  </w:style>
  <w:style w:type="paragraph" w:styleId="a4">
    <w:name w:val="Body Text"/>
    <w:basedOn w:val="a"/>
    <w:link w:val="Char"/>
    <w:uiPriority w:val="99"/>
    <w:qFormat/>
    <w:rsid w:val="00FF2D3E"/>
    <w:pPr>
      <w:spacing w:beforeLines="30"/>
    </w:pPr>
    <w:rPr>
      <w:rFonts w:ascii="仿宋_GB2312" w:eastAsia="仿宋_GB2312"/>
      <w:kern w:val="0"/>
      <w:sz w:val="30"/>
    </w:rPr>
  </w:style>
  <w:style w:type="paragraph" w:styleId="a5">
    <w:name w:val="Body Text Indent"/>
    <w:basedOn w:val="a"/>
    <w:qFormat/>
    <w:rsid w:val="00FF2D3E"/>
    <w:pPr>
      <w:spacing w:after="120"/>
      <w:ind w:leftChars="200" w:left="200"/>
    </w:pPr>
    <w:rPr>
      <w:rFonts w:ascii="仿宋_GB2312"/>
      <w:szCs w:val="32"/>
    </w:rPr>
  </w:style>
  <w:style w:type="paragraph" w:styleId="30">
    <w:name w:val="toc 3"/>
    <w:basedOn w:val="a"/>
    <w:next w:val="a"/>
    <w:uiPriority w:val="39"/>
    <w:unhideWhenUsed/>
    <w:qFormat/>
    <w:rsid w:val="00FF2D3E"/>
    <w:pPr>
      <w:tabs>
        <w:tab w:val="right" w:leader="dot" w:pos="8296"/>
      </w:tabs>
      <w:ind w:leftChars="400" w:left="840"/>
    </w:pPr>
  </w:style>
  <w:style w:type="paragraph" w:styleId="a6">
    <w:name w:val="Balloon Text"/>
    <w:basedOn w:val="a"/>
    <w:link w:val="Char0"/>
    <w:uiPriority w:val="99"/>
    <w:semiHidden/>
    <w:unhideWhenUsed/>
    <w:qFormat/>
    <w:rsid w:val="00FF2D3E"/>
    <w:rPr>
      <w:sz w:val="18"/>
      <w:szCs w:val="18"/>
    </w:rPr>
  </w:style>
  <w:style w:type="paragraph" w:styleId="a7">
    <w:name w:val="footer"/>
    <w:basedOn w:val="a"/>
    <w:link w:val="Char1"/>
    <w:uiPriority w:val="99"/>
    <w:qFormat/>
    <w:rsid w:val="00FF2D3E"/>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FF2D3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F2D3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F2D3E"/>
    <w:pPr>
      <w:tabs>
        <w:tab w:val="right" w:leader="dot" w:pos="8296"/>
      </w:tabs>
      <w:ind w:leftChars="200" w:left="420"/>
    </w:pPr>
  </w:style>
  <w:style w:type="paragraph" w:styleId="21">
    <w:name w:val="Body Text First Indent 2"/>
    <w:basedOn w:val="a5"/>
    <w:uiPriority w:val="99"/>
    <w:unhideWhenUsed/>
    <w:qFormat/>
    <w:rsid w:val="00FF2D3E"/>
    <w:pPr>
      <w:ind w:firstLineChars="200" w:firstLine="420"/>
    </w:pPr>
  </w:style>
  <w:style w:type="character" w:styleId="a9">
    <w:name w:val="Strong"/>
    <w:basedOn w:val="a0"/>
    <w:uiPriority w:val="99"/>
    <w:qFormat/>
    <w:rsid w:val="00FF2D3E"/>
    <w:rPr>
      <w:b/>
    </w:rPr>
  </w:style>
  <w:style w:type="character" w:styleId="aa">
    <w:name w:val="Hyperlink"/>
    <w:basedOn w:val="a0"/>
    <w:uiPriority w:val="99"/>
    <w:unhideWhenUsed/>
    <w:qFormat/>
    <w:rsid w:val="00FF2D3E"/>
    <w:rPr>
      <w:color w:val="0000FF" w:themeColor="hyperlink"/>
      <w:u w:val="single"/>
    </w:rPr>
  </w:style>
  <w:style w:type="paragraph" w:customStyle="1" w:styleId="5">
    <w:name w:val="标题 5（有编号）（绿盟科技）"/>
    <w:next w:val="a"/>
    <w:uiPriority w:val="99"/>
    <w:qFormat/>
    <w:rsid w:val="00FF2D3E"/>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uiPriority w:val="99"/>
    <w:semiHidden/>
    <w:qFormat/>
    <w:rsid w:val="00FF2D3E"/>
    <w:rPr>
      <w:rFonts w:ascii="Times New Roman" w:hAnsi="Times New Roman"/>
      <w:sz w:val="18"/>
      <w:szCs w:val="18"/>
    </w:rPr>
  </w:style>
  <w:style w:type="character" w:customStyle="1" w:styleId="Char2">
    <w:name w:val="页眉 Char"/>
    <w:link w:val="a8"/>
    <w:uiPriority w:val="99"/>
    <w:semiHidden/>
    <w:qFormat/>
    <w:locked/>
    <w:rsid w:val="00FF2D3E"/>
    <w:rPr>
      <w:sz w:val="18"/>
    </w:rPr>
  </w:style>
  <w:style w:type="character" w:customStyle="1" w:styleId="FooterChar">
    <w:name w:val="Footer Char"/>
    <w:basedOn w:val="a0"/>
    <w:uiPriority w:val="99"/>
    <w:semiHidden/>
    <w:qFormat/>
    <w:rsid w:val="00FF2D3E"/>
    <w:rPr>
      <w:rFonts w:ascii="Times New Roman" w:hAnsi="Times New Roman"/>
      <w:sz w:val="18"/>
      <w:szCs w:val="18"/>
    </w:rPr>
  </w:style>
  <w:style w:type="character" w:customStyle="1" w:styleId="Char1">
    <w:name w:val="页脚 Char"/>
    <w:link w:val="a7"/>
    <w:uiPriority w:val="99"/>
    <w:qFormat/>
    <w:locked/>
    <w:rsid w:val="00FF2D3E"/>
    <w:rPr>
      <w:sz w:val="18"/>
    </w:rPr>
  </w:style>
  <w:style w:type="character" w:customStyle="1" w:styleId="BodyTextChar">
    <w:name w:val="Body Text Char"/>
    <w:basedOn w:val="a0"/>
    <w:uiPriority w:val="99"/>
    <w:semiHidden/>
    <w:qFormat/>
    <w:rsid w:val="00FF2D3E"/>
    <w:rPr>
      <w:rFonts w:ascii="Times New Roman" w:hAnsi="Times New Roman"/>
      <w:szCs w:val="24"/>
    </w:rPr>
  </w:style>
  <w:style w:type="character" w:customStyle="1" w:styleId="Char">
    <w:name w:val="正文文本 Char"/>
    <w:link w:val="a4"/>
    <w:uiPriority w:val="99"/>
    <w:qFormat/>
    <w:locked/>
    <w:rsid w:val="00FF2D3E"/>
    <w:rPr>
      <w:rFonts w:ascii="仿宋_GB2312" w:eastAsia="仿宋_GB2312" w:hAnsi="Times New Roman"/>
      <w:sz w:val="24"/>
    </w:rPr>
  </w:style>
  <w:style w:type="paragraph" w:customStyle="1" w:styleId="Default">
    <w:name w:val="Default"/>
    <w:uiPriority w:val="99"/>
    <w:qFormat/>
    <w:rsid w:val="00FF2D3E"/>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FF2D3E"/>
    <w:pPr>
      <w:ind w:firstLineChars="200" w:firstLine="420"/>
    </w:pPr>
  </w:style>
  <w:style w:type="character" w:customStyle="1" w:styleId="1Char">
    <w:name w:val="标题 1 Char"/>
    <w:basedOn w:val="a0"/>
    <w:link w:val="1"/>
    <w:uiPriority w:val="9"/>
    <w:qFormat/>
    <w:rsid w:val="00FF2D3E"/>
    <w:rPr>
      <w:rFonts w:ascii="Times New Roman" w:hAnsi="Times New Roman"/>
      <w:b/>
      <w:bCs/>
      <w:kern w:val="44"/>
      <w:sz w:val="44"/>
      <w:szCs w:val="44"/>
    </w:rPr>
  </w:style>
  <w:style w:type="character" w:customStyle="1" w:styleId="2Char">
    <w:name w:val="标题 2 Char"/>
    <w:basedOn w:val="a0"/>
    <w:link w:val="2"/>
    <w:uiPriority w:val="9"/>
    <w:qFormat/>
    <w:rsid w:val="00FF2D3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F2D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6"/>
    <w:uiPriority w:val="99"/>
    <w:semiHidden/>
    <w:qFormat/>
    <w:rsid w:val="00FF2D3E"/>
    <w:rPr>
      <w:rFonts w:ascii="Times New Roman" w:hAnsi="Times New Roman"/>
      <w:kern w:val="2"/>
      <w:sz w:val="18"/>
      <w:szCs w:val="18"/>
    </w:rPr>
  </w:style>
  <w:style w:type="character" w:customStyle="1" w:styleId="3Char">
    <w:name w:val="标题 3 Char"/>
    <w:basedOn w:val="a0"/>
    <w:link w:val="3"/>
    <w:uiPriority w:val="9"/>
    <w:qFormat/>
    <w:rsid w:val="00FF2D3E"/>
    <w:rPr>
      <w:rFonts w:ascii="Times New Roman" w:hAnsi="Times New Roman"/>
      <w:b/>
      <w:bCs/>
      <w:kern w:val="2"/>
      <w:sz w:val="32"/>
      <w:szCs w:val="32"/>
    </w:rPr>
  </w:style>
  <w:style w:type="paragraph" w:customStyle="1" w:styleId="TOC2">
    <w:name w:val="TOC 标题2"/>
    <w:basedOn w:val="1"/>
    <w:next w:val="a"/>
    <w:uiPriority w:val="39"/>
    <w:unhideWhenUsed/>
    <w:qFormat/>
    <w:rsid w:val="00FF2D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FF2D3E"/>
    <w:pPr>
      <w:spacing w:line="360" w:lineRule="auto"/>
    </w:pPr>
    <w:rPr>
      <w:rFonts w:ascii="??" w:hAnsi="??"/>
      <w:color w:val="000000"/>
      <w:kern w:val="0"/>
      <w:sz w:val="28"/>
      <w:szCs w:val="21"/>
      <w:lang w:val="zh-CN"/>
    </w:rPr>
  </w:style>
  <w:style w:type="paragraph" w:customStyle="1" w:styleId="WPSOffice1">
    <w:name w:val="WPSOffice手动目录 1"/>
    <w:qFormat/>
    <w:rsid w:val="00FF2D3E"/>
  </w:style>
  <w:style w:type="paragraph" w:customStyle="1" w:styleId="WPSOffice2">
    <w:name w:val="WPSOffice手动目录 2"/>
    <w:qFormat/>
    <w:rsid w:val="00FF2D3E"/>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图收入、支出</a:t>
            </a:r>
          </a:p>
        </c:rich>
      </c:tx>
      <c:spPr>
        <a:noFill/>
        <a:ln>
          <a:noFill/>
        </a:ln>
        <a:effectLst/>
      </c:spPr>
    </c:title>
    <c:plotArea>
      <c:layout>
        <c:manualLayout>
          <c:layoutTarget val="inner"/>
          <c:xMode val="edge"/>
          <c:yMode val="edge"/>
          <c:x val="4.8924861077554976E-2"/>
          <c:y val="0.13528451876650491"/>
          <c:w val="0.93296746373970996"/>
          <c:h val="0.69012345679012344"/>
        </c:manualLayout>
      </c:layout>
      <c:barChart>
        <c:barDir val="col"/>
        <c:grouping val="clustered"/>
        <c:ser>
          <c:idx val="0"/>
          <c:order val="0"/>
          <c:tx>
            <c:strRef>
              <c:f>Sheet1!$B$1</c:f>
              <c:strCache>
                <c:ptCount val="1"/>
                <c:pt idx="0">
                  <c:v>收入、支出</c:v>
                </c:pt>
              </c:strCache>
            </c:strRef>
          </c:tx>
          <c:spPr>
            <a:pattFill prst="pct40">
              <a:fgClr>
                <a:schemeClr val="bg1"/>
              </a:fgClr>
              <a:bgClr>
                <a:schemeClr val="accent1"/>
              </a:bgClr>
            </a:pattFill>
            <a:ln>
              <a:noFill/>
            </a:ln>
            <a:effectLst/>
          </c:spPr>
          <c:dLbls>
            <c:spPr>
              <a:noFill/>
              <a:ln w="12700">
                <a:no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695.69</c:v>
                </c:pt>
                <c:pt idx="1">
                  <c:v>657.41</c:v>
                </c:pt>
              </c:numCache>
            </c:numRef>
          </c:val>
        </c:ser>
        <c:ser>
          <c:idx val="1"/>
          <c:order val="1"/>
          <c:tx>
            <c:strRef>
              <c:f>Sheet1!#REF!</c:f>
              <c:strCache>
                <c:ptCount val="1"/>
              </c:strCache>
            </c:strRef>
          </c:tx>
          <c:spPr>
            <a:pattFill prst="pct40">
              <a:fgClr>
                <a:schemeClr val="bg1"/>
              </a:fgClr>
              <a:bgClr>
                <a:schemeClr val="accent2"/>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ser>
          <c:idx val="2"/>
          <c:order val="2"/>
          <c:tx>
            <c:strRef>
              <c:f>Sheet1!#REF!</c:f>
              <c:strCache>
                <c:ptCount val="1"/>
              </c:strCache>
            </c:strRef>
          </c:tx>
          <c:spPr>
            <a:pattFill prst="pct40">
              <a:fgClr>
                <a:schemeClr val="bg1"/>
              </a:fgClr>
              <a:bgClr>
                <a:schemeClr val="accent3"/>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dLbls>
          <c:showVal val="1"/>
        </c:dLbls>
        <c:gapWidth val="182"/>
        <c:axId val="284554752"/>
        <c:axId val="284556288"/>
      </c:barChart>
      <c:catAx>
        <c:axId val="284554752"/>
        <c:scaling>
          <c:orientation val="minMax"/>
        </c:scaling>
        <c:axPos val="b"/>
        <c:minorGridlines>
          <c:spPr>
            <a:ln w="6350" cap="flat" cmpd="sng" algn="ctr">
              <a:solidFill>
                <a:schemeClr val="tx1">
                  <a:lumMod val="50000"/>
                  <a:lumOff val="50000"/>
                  <a:alpha val="25000"/>
                </a:schemeClr>
              </a:solidFill>
              <a:round/>
            </a:ln>
            <a:effectLst/>
          </c:spPr>
        </c:minorGridlines>
        <c:numFmt formatCode="General" sourceLinked="1"/>
        <c:maj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284556288"/>
        <c:crosses val="autoZero"/>
        <c:auto val="1"/>
        <c:lblAlgn val="ctr"/>
        <c:lblOffset val="100"/>
      </c:catAx>
      <c:valAx>
        <c:axId val="284556288"/>
        <c:scaling>
          <c:orientation val="minMax"/>
        </c:scaling>
        <c:delete val="1"/>
        <c:axPos val="l"/>
        <c:numFmt formatCode="General" sourceLinked="1"/>
        <c:majorTickMark val="none"/>
        <c:tickLblPos val="nextTo"/>
        <c:crossAx val="284554752"/>
        <c:crosses val="autoZero"/>
        <c:crossBetween val="between"/>
      </c:valAx>
      <c:spPr>
        <a:noFill/>
        <a:ln w="6350">
          <a:solidFill>
            <a:schemeClr val="tx1">
              <a:lumMod val="50000"/>
              <a:lumOff val="50000"/>
              <a:alpha val="25000"/>
            </a:schemeClr>
          </a:solidFill>
        </a:ln>
        <a:effectLst/>
      </c:spPr>
    </c:plotArea>
    <c:plotVisOnly val="1"/>
    <c:dispBlanksAs val="gap"/>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spPr>
        <a:noFill/>
        <a:ln>
          <a:noFill/>
        </a:ln>
        <a:effectLst/>
      </c:spPr>
    </c:title>
    <c:plotArea>
      <c:layout/>
      <c:pieChart>
        <c:varyColors val="1"/>
        <c:ser>
          <c:idx val="0"/>
          <c:order val="0"/>
          <c:tx>
            <c:strRef>
              <c:f>Sheet1!$B$1</c:f>
              <c:strCache>
                <c:ptCount val="1"/>
                <c:pt idx="0">
                  <c:v>收入决算结构</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政府基金预算财政拨款收入</c:v>
                </c:pt>
                <c:pt idx="2">
                  <c:v>国有资本经营预算财政拨款收入</c:v>
                </c:pt>
                <c:pt idx="3">
                  <c:v>上级补助收入</c:v>
                </c:pt>
              </c:strCache>
            </c:strRef>
          </c:cat>
          <c:val>
            <c:numRef>
              <c:f>Sheet1!$B$2:$B$5</c:f>
              <c:numCache>
                <c:formatCode>General</c:formatCode>
                <c:ptCount val="4"/>
                <c:pt idx="0">
                  <c:v>695.69</c:v>
                </c:pt>
                <c:pt idx="1">
                  <c:v>0</c:v>
                </c:pt>
                <c:pt idx="2">
                  <c:v>0</c:v>
                </c:pt>
                <c:pt idx="3">
                  <c:v>0</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spPr>
        <a:noFill/>
        <a:ln>
          <a:noFill/>
        </a:ln>
        <a:effectLst/>
      </c:spPr>
    </c:title>
    <c:plotArea>
      <c:layout/>
      <c:pieChart>
        <c:varyColors val="1"/>
        <c:ser>
          <c:idx val="0"/>
          <c:order val="0"/>
          <c:tx>
            <c:strRef>
              <c:f>Sheet1!$B$1</c:f>
              <c:strCache>
                <c:ptCount val="1"/>
                <c:pt idx="0">
                  <c:v>支出情况</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435.71</c:v>
                </c:pt>
                <c:pt idx="1">
                  <c:v>259.97999999999979</c:v>
                </c:pt>
                <c:pt idx="2">
                  <c:v>0</c:v>
                </c:pt>
                <c:pt idx="3">
                  <c:v>0</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财政拨款收、支总计变动情况</a:t>
            </a:r>
          </a:p>
        </c:rich>
      </c:tx>
      <c:layout>
        <c:manualLayout>
          <c:xMode val="edge"/>
          <c:yMode val="edge"/>
          <c:x val="0.21780623338970811"/>
          <c:y val="7.0505287896592255E-3"/>
        </c:manualLayout>
      </c:layout>
      <c:spPr>
        <a:noFill/>
        <a:ln>
          <a:noFill/>
        </a:ln>
        <a:effectLst/>
      </c:spPr>
    </c:title>
    <c:plotArea>
      <c:layout>
        <c:manualLayout>
          <c:layoutTarget val="inner"/>
          <c:xMode val="edge"/>
          <c:yMode val="edge"/>
          <c:x val="4.7112829185793743E-2"/>
          <c:y val="0.20961802382092318"/>
          <c:w val="0.93296746373970996"/>
          <c:h val="0.69012345679012344"/>
        </c:manualLayout>
      </c:layout>
      <c:barChart>
        <c:barDir val="col"/>
        <c:grouping val="clustered"/>
        <c:ser>
          <c:idx val="0"/>
          <c:order val="0"/>
          <c:tx>
            <c:strRef>
              <c:f>Sheet1!$B$1</c:f>
              <c:strCache>
                <c:ptCount val="1"/>
                <c:pt idx="0">
                  <c:v>收入、支出</c:v>
                </c:pt>
              </c:strCache>
            </c:strRef>
          </c:tx>
          <c:spPr>
            <a:pattFill prst="pct40">
              <a:fgClr>
                <a:schemeClr val="bg1"/>
              </a:fgClr>
              <a:bgClr>
                <a:schemeClr val="accent1"/>
              </a:bgClr>
            </a:pattFill>
            <a:ln>
              <a:noFill/>
            </a:ln>
            <a:effectLst/>
          </c:spPr>
          <c:dLbls>
            <c:spPr>
              <a:noFill/>
              <a:ln w="12700">
                <a:noFill/>
              </a:ln>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695.69</c:v>
                </c:pt>
                <c:pt idx="1">
                  <c:v>657.41</c:v>
                </c:pt>
              </c:numCache>
            </c:numRef>
          </c:val>
        </c:ser>
        <c:ser>
          <c:idx val="1"/>
          <c:order val="1"/>
          <c:tx>
            <c:strRef>
              <c:f>Sheet1!#REF!</c:f>
              <c:strCache>
                <c:ptCount val="1"/>
              </c:strCache>
            </c:strRef>
          </c:tx>
          <c:spPr>
            <a:pattFill prst="pct40">
              <a:fgClr>
                <a:schemeClr val="bg1"/>
              </a:fgClr>
              <a:bgClr>
                <a:schemeClr val="accent2"/>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ser>
          <c:idx val="2"/>
          <c:order val="2"/>
          <c:tx>
            <c:strRef>
              <c:f>Sheet1!#REF!</c:f>
              <c:strCache>
                <c:ptCount val="1"/>
              </c:strCache>
            </c:strRef>
          </c:tx>
          <c:spPr>
            <a:pattFill prst="pct40">
              <a:fgClr>
                <a:schemeClr val="bg1"/>
              </a:fgClr>
              <a:bgClr>
                <a:schemeClr val="accent3"/>
              </a:bgClr>
            </a:pattFill>
            <a:ln>
              <a:noFill/>
            </a:ln>
            <a:effectLst/>
          </c:spPr>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dLbls>
          <c:showVal val="1"/>
        </c:dLbls>
        <c:gapWidth val="182"/>
        <c:axId val="377230464"/>
        <c:axId val="377232000"/>
      </c:barChart>
      <c:catAx>
        <c:axId val="377230464"/>
        <c:scaling>
          <c:orientation val="minMax"/>
        </c:scaling>
        <c:axPos val="b"/>
        <c:minorGridlines>
          <c:spPr>
            <a:ln w="6350" cap="flat" cmpd="sng" algn="ctr">
              <a:solidFill>
                <a:schemeClr val="tx1">
                  <a:lumMod val="50000"/>
                  <a:lumOff val="50000"/>
                  <a:alpha val="25000"/>
                </a:schemeClr>
              </a:solidFill>
              <a:round/>
            </a:ln>
            <a:effectLst/>
          </c:spPr>
        </c:minorGridlines>
        <c:numFmt formatCode="General" sourceLinked="1"/>
        <c:maj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377232000"/>
        <c:crosses val="autoZero"/>
        <c:auto val="1"/>
        <c:lblAlgn val="ctr"/>
        <c:lblOffset val="100"/>
      </c:catAx>
      <c:valAx>
        <c:axId val="377232000"/>
        <c:scaling>
          <c:orientation val="minMax"/>
        </c:scaling>
        <c:delete val="1"/>
        <c:axPos val="l"/>
        <c:numFmt formatCode="General" sourceLinked="1"/>
        <c:majorTickMark val="none"/>
        <c:tickLblPos val="nextTo"/>
        <c:crossAx val="377230464"/>
        <c:crosses val="autoZero"/>
        <c:crossBetween val="between"/>
      </c:valAx>
      <c:spPr>
        <a:noFill/>
        <a:ln w="6350">
          <a:solidFill>
            <a:schemeClr val="tx1">
              <a:lumMod val="50000"/>
              <a:lumOff val="50000"/>
              <a:alpha val="25000"/>
            </a:schemeClr>
          </a:solidFill>
        </a:ln>
        <a:effectLst/>
      </c:spPr>
    </c:plotArea>
    <c:plotVisOnly val="1"/>
    <c:dispBlanksAs val="gap"/>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spPr>
        <a:noFill/>
        <a:ln>
          <a:noFill/>
        </a:ln>
        <a:effectLst/>
      </c:spPr>
    </c:title>
    <c:plotArea>
      <c:layout/>
      <c:barChart>
        <c:barDir val="col"/>
        <c:grouping val="clustered"/>
        <c:ser>
          <c:idx val="0"/>
          <c:order val="0"/>
          <c:tx>
            <c:strRef>
              <c:f>Sheet1!$B$1</c:f>
              <c:strCache>
                <c:ptCount val="1"/>
                <c:pt idx="0">
                  <c:v>支出</c:v>
                </c:pt>
              </c:strCache>
            </c:strRef>
          </c:tx>
          <c:spPr>
            <a:solidFill>
              <a:schemeClr val="accent1"/>
            </a:solidFill>
            <a:ln>
              <a:noFill/>
            </a:ln>
            <a:effectLst/>
          </c:spPr>
          <c:cat>
            <c:numRef>
              <c:f>Sheet1!$A$2:$A$3</c:f>
              <c:numCache>
                <c:formatCode>General</c:formatCode>
                <c:ptCount val="2"/>
                <c:pt idx="0">
                  <c:v>2023</c:v>
                </c:pt>
                <c:pt idx="1">
                  <c:v>2022</c:v>
                </c:pt>
              </c:numCache>
            </c:numRef>
          </c:cat>
          <c:val>
            <c:numRef>
              <c:f>Sheet1!$B$2:$B$3</c:f>
              <c:numCache>
                <c:formatCode>General</c:formatCode>
                <c:ptCount val="2"/>
                <c:pt idx="0">
                  <c:v>695.69</c:v>
                </c:pt>
                <c:pt idx="1">
                  <c:v>657.41</c:v>
                </c:pt>
              </c:numCache>
            </c:numRef>
          </c:val>
        </c:ser>
        <c:ser>
          <c:idx val="1"/>
          <c:order val="1"/>
          <c:tx>
            <c:strRef>
              <c:f>Sheet1!#REF!</c:f>
              <c:strCache>
                <c:ptCount val="1"/>
              </c:strCache>
            </c:strRef>
          </c:tx>
          <c:spPr>
            <a:solidFill>
              <a:schemeClr val="accent2"/>
            </a:solidFill>
            <a:ln>
              <a:noFill/>
            </a:ln>
            <a:effectLst/>
          </c:spPr>
          <c:cat>
            <c:numRef>
              <c:f>Sheet1!$A$2:$A$3</c:f>
              <c:numCache>
                <c:formatCode>General</c:formatCode>
                <c:ptCount val="2"/>
                <c:pt idx="0">
                  <c:v>2023</c:v>
                </c:pt>
                <c:pt idx="1">
                  <c:v>2022</c:v>
                </c:pt>
              </c:numCache>
            </c:num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numRef>
              <c:f>Sheet1!$A$2:$A$3</c:f>
              <c:numCache>
                <c:formatCode>General</c:formatCode>
                <c:ptCount val="2"/>
                <c:pt idx="0">
                  <c:v>2023</c:v>
                </c:pt>
                <c:pt idx="1">
                  <c:v>2022</c:v>
                </c:pt>
              </c:numCache>
            </c:numRef>
          </c:cat>
          <c:val>
            <c:numRef>
              <c:f>Sheet1!#REF!</c:f>
              <c:numCache>
                <c:formatCode>General</c:formatCode>
                <c:ptCount val="1"/>
                <c:pt idx="0">
                  <c:v>1</c:v>
                </c:pt>
              </c:numCache>
            </c:numRef>
          </c:val>
        </c:ser>
        <c:gapWidth val="246"/>
        <c:overlap val="-28"/>
        <c:axId val="377265536"/>
        <c:axId val="377271424"/>
      </c:barChart>
      <c:catAx>
        <c:axId val="377265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7271424"/>
        <c:crosses val="autoZero"/>
        <c:auto val="1"/>
        <c:lblAlgn val="ctr"/>
        <c:lblOffset val="100"/>
      </c:catAx>
      <c:valAx>
        <c:axId val="377271424"/>
        <c:scaling>
          <c:orientation val="minMax"/>
        </c:scaling>
        <c:axPos val="l"/>
        <c:majorGridlines>
          <c:spPr>
            <a:ln w="9525" cap="flat" cmpd="sng" algn="ctr">
              <a:solidFill>
                <a:schemeClr val="lt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7265536"/>
        <c:crosses val="autoZero"/>
        <c:crossBetween val="between"/>
      </c:valAx>
      <c:spPr>
        <a:noFill/>
        <a:ln>
          <a:noFill/>
        </a:ln>
        <a:effectLst/>
      </c:spPr>
    </c:plotArea>
    <c:legend>
      <c:legendPos val="b"/>
      <c:legendEntry>
        <c:idx val="1"/>
        <c:delete val="1"/>
      </c:legendEntry>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plotArea>
      <c:layout>
        <c:manualLayout>
          <c:layoutTarget val="inner"/>
          <c:xMode val="edge"/>
          <c:yMode val="edge"/>
          <c:x val="0.29699202705967637"/>
          <c:y val="0.29324266893327722"/>
          <c:w val="0.39514375453007999"/>
          <c:h val="0.69507012324691897"/>
        </c:manualLayout>
      </c:layout>
      <c:pieChart>
        <c:varyColors val="1"/>
        <c:ser>
          <c:idx val="0"/>
          <c:order val="0"/>
          <c:tx>
            <c:strRef>
              <c:f>Sheet1!$B$1</c:f>
              <c:strCache>
                <c:ptCount val="1"/>
                <c:pt idx="0">
                  <c:v>一般公共预算财政拨款支出决算结构图</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cat>
            <c:strRef>
              <c:f>Sheet1!$A$2:$A$5</c:f>
              <c:strCache>
                <c:ptCount val="4"/>
                <c:pt idx="0">
                  <c:v>社会保障和就业</c:v>
                </c:pt>
                <c:pt idx="1">
                  <c:v>卫生健康</c:v>
                </c:pt>
                <c:pt idx="2">
                  <c:v>住房保障</c:v>
                </c:pt>
                <c:pt idx="3">
                  <c:v>粮油物资储备</c:v>
                </c:pt>
              </c:strCache>
            </c:strRef>
          </c:cat>
          <c:val>
            <c:numRef>
              <c:f>Sheet1!$B$2:$B$5</c:f>
              <c:numCache>
                <c:formatCode>General</c:formatCode>
                <c:ptCount val="4"/>
                <c:pt idx="0">
                  <c:v>33.57</c:v>
                </c:pt>
                <c:pt idx="1">
                  <c:v>13.870000000000006</c:v>
                </c:pt>
                <c:pt idx="2">
                  <c:v>25.18</c:v>
                </c:pt>
                <c:pt idx="3">
                  <c:v>623.07000000000005</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plotArea>
      <c:layout>
        <c:manualLayout>
          <c:layoutTarget val="inner"/>
          <c:xMode val="edge"/>
          <c:yMode val="edge"/>
          <c:x val="0.27947571877265037"/>
          <c:y val="0.29855503612409701"/>
          <c:w val="0.39514375453007999"/>
          <c:h val="0.69507012324691897"/>
        </c:manualLayout>
      </c:layout>
      <c:pieChart>
        <c:varyColors val="1"/>
        <c:ser>
          <c:idx val="0"/>
          <c:order val="0"/>
          <c:tx>
            <c:strRef>
              <c:f>Sheet1!$B$1</c:f>
              <c:strCache>
                <c:ptCount val="1"/>
                <c:pt idx="0">
                  <c:v>“三公”经费财政拨款支出结构图</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cat>
            <c:strRef>
              <c:f>Sheet1!$A$2:$A$4</c:f>
              <c:strCache>
                <c:ptCount val="3"/>
                <c:pt idx="0">
                  <c:v>因公出国（境）费支出</c:v>
                </c:pt>
                <c:pt idx="1">
                  <c:v>公务用车购置及运行维护费</c:v>
                </c:pt>
                <c:pt idx="2">
                  <c:v>公务接待费</c:v>
                </c:pt>
              </c:strCache>
            </c:strRef>
          </c:cat>
          <c:val>
            <c:numRef>
              <c:f>Sheet1!$B$2:$B$4</c:f>
              <c:numCache>
                <c:formatCode>General</c:formatCode>
                <c:ptCount val="3"/>
                <c:pt idx="0">
                  <c:v>0</c:v>
                </c:pt>
                <c:pt idx="1">
                  <c:v>0</c:v>
                </c:pt>
                <c:pt idx="2">
                  <c:v>3.4</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2329</Words>
  <Characters>13280</Characters>
  <Application>Microsoft Office Word</Application>
  <DocSecurity>0</DocSecurity>
  <Lines>110</Lines>
  <Paragraphs>31</Paragraphs>
  <ScaleCrop>false</ScaleCrop>
  <Company>四川省财政厅</Company>
  <LinksUpToDate>false</LinksUpToDate>
  <CharactersWithSpaces>15578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Micorosoft</cp:lastModifiedBy>
  <cp:revision>41</cp:revision>
  <cp:lastPrinted>2023-08-03T02:35:00Z</cp:lastPrinted>
  <dcterms:created xsi:type="dcterms:W3CDTF">2020-08-08T01:49:00Z</dcterms:created>
  <dcterms:modified xsi:type="dcterms:W3CDTF">2024-09-27T02:07:00Z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0A7D5589B6E34148AE7289FACEB736B7_13</vt:lpwstr>
  </property>
</Properties>
</file>